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52" w:leftChars="-342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left="-752" w:leftChars="-342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体检医疗机构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选文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内容及格式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-752" w:leftChars="-342"/>
        <w:jc w:val="both"/>
        <w:textAlignment w:val="auto"/>
        <w:rPr>
          <w:rFonts w:hint="eastAsia" w:hAnsi="宋体" w:cs="宋体"/>
          <w:color w:val="000000"/>
          <w:sz w:val="24"/>
          <w:szCs w:val="24"/>
          <w:lang w:eastAsia="zh-CN"/>
        </w:rPr>
      </w:pPr>
      <w:r>
        <w:rPr>
          <w:rFonts w:hint="eastAsia" w:hAnsi="宋体" w:cs="宋体"/>
          <w:color w:val="000000"/>
          <w:sz w:val="24"/>
          <w:szCs w:val="24"/>
          <w:lang w:eastAsia="zh-CN"/>
        </w:rPr>
        <w:t>体检医疗机构名称（公章）：</w:t>
      </w:r>
    </w:p>
    <w:tbl>
      <w:tblPr>
        <w:tblStyle w:val="5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40"/>
        <w:gridCol w:w="4569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720" w:type="dxa"/>
            <w:vAlign w:val="center"/>
          </w:tcPr>
          <w:p>
            <w:pPr>
              <w:spacing w:line="400" w:lineRule="exact"/>
              <w:ind w:left="-121" w:leftChars="-55" w:right="-185" w:rightChars="-84" w:firstLine="28"/>
              <w:jc w:val="center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ind w:left="-37" w:leftChars="-17" w:firstLine="28"/>
              <w:jc w:val="center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名 称</w:t>
            </w:r>
          </w:p>
        </w:tc>
        <w:tc>
          <w:tcPr>
            <w:tcW w:w="4569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 xml:space="preserve"> 具体情况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ind w:right="-84" w:rightChars="-38" w:firstLine="964" w:firstLineChars="40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21" w:leftChars="-55" w:right="-185" w:rightChars="-84"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7" w:leftChars="-17"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健康体检许可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84" w:rightChars="-38"/>
              <w:textAlignment w:val="auto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取得健康体检执业许可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营业时间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节假日及周末是否营业，及营业的具体时间点。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医资力量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确保体检质量所需医资力量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医疗设备</w:t>
            </w:r>
          </w:p>
        </w:tc>
        <w:tc>
          <w:tcPr>
            <w:tcW w:w="4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满足体检项目所需的医疗设备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服务体系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个人完成所有体检项目所需要的时间、是否是同一地点，及其他情况。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体检质量保证</w:t>
            </w:r>
          </w:p>
        </w:tc>
        <w:tc>
          <w:tcPr>
            <w:tcW w:w="4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如体检人对体检结果有异议，如何响应、处理等。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120" w:firstLineChars="50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 xml:space="preserve">治疗服务方案               </w:t>
            </w:r>
          </w:p>
        </w:tc>
        <w:tc>
          <w:tcPr>
            <w:tcW w:w="4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如体检发现异常，是否给予医疗建议，或需进一步治疗的，在本院内就医的，有无绿色通道（含复检、挂号、办理住院、专家会诊）等情况。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体检预约响应时间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体检前是否需要预约，预约后多长时间可以开展体检等。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尤其是近3年承担市直单位干部职工体检情况。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在</w:t>
            </w:r>
            <w:r>
              <w:rPr>
                <w:rFonts w:hint="eastAsia" w:ascii="新宋体" w:hAnsi="新宋体" w:eastAsia="新宋体" w:cs="楷体"/>
                <w:color w:val="000000"/>
                <w:sz w:val="20"/>
                <w:lang w:eastAsia="zh-CN"/>
              </w:rPr>
              <w:t>市卫健委</w:t>
            </w: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指导价格基础上的优惠价格，或指导价格基础上增加的体检项目。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其他需要说明的情况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6883"/>
    <w:rsid w:val="00323B43"/>
    <w:rsid w:val="003D37D8"/>
    <w:rsid w:val="00426133"/>
    <w:rsid w:val="004358AB"/>
    <w:rsid w:val="008B7726"/>
    <w:rsid w:val="009717DC"/>
    <w:rsid w:val="00D31D50"/>
    <w:rsid w:val="00D4476D"/>
    <w:rsid w:val="465361EC"/>
    <w:rsid w:val="4BCD18BA"/>
    <w:rsid w:val="6AC91A91"/>
    <w:rsid w:val="6D737278"/>
    <w:rsid w:val="97C7F7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Administrator</cp:lastModifiedBy>
  <dcterms:modified xsi:type="dcterms:W3CDTF">2025-08-19T07:59:02Z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CEC8391AA6254A17BC45FEF79A7FBB49</vt:lpwstr>
  </property>
</Properties>
</file>