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ascii="宋体" w:hAnsi="宋体" w:cs="宋体"/>
          <w:sz w:val="84"/>
          <w:szCs w:val="84"/>
        </w:rPr>
        <w:t>202</w:t>
      </w:r>
      <w:r>
        <w:rPr>
          <w:rFonts w:hint="eastAsia" w:ascii="宋体" w:hAnsi="宋体" w:cs="宋体"/>
          <w:sz w:val="84"/>
          <w:szCs w:val="84"/>
          <w:lang w:val="en-US" w:eastAsia="zh-CN"/>
        </w:rPr>
        <w:t>4</w:t>
      </w:r>
      <w:r>
        <w:rPr>
          <w:rFonts w:hint="eastAsia"/>
          <w:sz w:val="84"/>
          <w:szCs w:val="84"/>
        </w:rPr>
        <w:t>年</w:t>
      </w:r>
      <w:r>
        <w:rPr>
          <w:rFonts w:hint="eastAsia"/>
          <w:sz w:val="84"/>
          <w:szCs w:val="84"/>
          <w:lang w:eastAsia="zh-CN"/>
        </w:rPr>
        <w:t>海口市社会保障卡一卡通中心预算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5"/>
        <w:tabs>
          <w:tab w:val="right" w:leader="dot" w:pos="8306"/>
        </w:tabs>
        <w:jc w:val="center"/>
        <w:rPr>
          <w:rFonts w:hint="eastAsia" w:ascii="黑体" w:hAnsi="黑体" w:eastAsia="黑体"/>
          <w:sz w:val="52"/>
          <w:szCs w:val="52"/>
        </w:rPr>
        <w:sectPr>
          <w:headerReference r:id="rId3" w:type="default"/>
          <w:pgSz w:w="11906" w:h="16838"/>
          <w:pgMar w:top="1440" w:right="1906" w:bottom="1440" w:left="1800" w:header="851" w:footer="992" w:gutter="0"/>
          <w:pgNumType w:fmt="decimal"/>
          <w:cols w:space="425" w:num="1"/>
          <w:docGrid w:type="lines" w:linePitch="312" w:charSpace="0"/>
        </w:sectPr>
      </w:pPr>
    </w:p>
    <w:p>
      <w:pPr>
        <w:pStyle w:val="5"/>
        <w:tabs>
          <w:tab w:val="right" w:leader="dot" w:pos="8306"/>
        </w:tabs>
        <w:jc w:val="center"/>
        <w:rPr>
          <w:rFonts w:ascii="黑体" w:hAnsi="黑体" w:eastAsia="黑体"/>
          <w:sz w:val="52"/>
          <w:szCs w:val="52"/>
        </w:rPr>
      </w:pPr>
      <w:r>
        <w:rPr>
          <w:rFonts w:hint="eastAsia" w:ascii="黑体" w:hAnsi="黑体" w:eastAsia="黑体"/>
          <w:sz w:val="52"/>
          <w:szCs w:val="52"/>
        </w:rPr>
        <w:t>目录</w:t>
      </w:r>
    </w:p>
    <w:p>
      <w:pPr>
        <w:pStyle w:val="5"/>
        <w:tabs>
          <w:tab w:val="right" w:leader="dot" w:pos="8306"/>
        </w:tabs>
        <w:rPr>
          <w:rFonts w:ascii="仿宋_GB2312" w:eastAsia="仿宋_GB2312"/>
          <w:sz w:val="32"/>
          <w:szCs w:val="32"/>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"_Toc31375"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第一部分 海口市</w:t>
      </w:r>
      <w:r>
        <w:rPr>
          <w:rFonts w:hint="eastAsia" w:ascii="黑体" w:hAnsi="黑体" w:eastAsia="黑体" w:cs="黑体"/>
          <w:kern w:val="0"/>
          <w:sz w:val="32"/>
          <w:szCs w:val="32"/>
          <w:lang w:eastAsia="zh-CN"/>
        </w:rPr>
        <w:t>社会保障卡一卡通中心</w:t>
      </w:r>
      <w:r>
        <w:rPr>
          <w:rFonts w:hint="eastAsia" w:ascii="黑体" w:hAnsi="黑体" w:eastAsia="黑体" w:cs="黑体"/>
          <w:kern w:val="0"/>
          <w:sz w:val="32"/>
          <w:szCs w:val="32"/>
        </w:rPr>
        <w:t>概况</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"_Toc23877"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主要职能</w:t>
      </w:r>
      <w:r>
        <w:rPr>
          <w:rFonts w:ascii="仿宋_GB2312" w:hAnsi="仿宋_GB2312" w:eastAsia="仿宋_GB2312" w:cs="仿宋_GB2312"/>
          <w:sz w:val="32"/>
          <w:szCs w:val="32"/>
        </w:rPr>
        <w:tab/>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p>
    <w:p>
      <w:pPr>
        <w:pStyle w:val="13"/>
        <w:tabs>
          <w:tab w:val="right" w:leader="dot" w:pos="8306"/>
        </w:tabs>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fldChar w:fldCharType="begin"/>
      </w:r>
      <w:r>
        <w:instrText xml:space="preserve"> HYPERLINK \l "_Toc4833_WPSOffice_Level2" </w:instrText>
      </w:r>
      <w:r>
        <w:fldChar w:fldCharType="separate"/>
      </w:r>
      <w:r>
        <w:rPr>
          <w:rFonts w:hint="eastAsia" w:ascii="仿宋" w:hAnsi="仿宋" w:eastAsia="仿宋" w:cs="仿宋"/>
          <w:kern w:val="2"/>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p>
    <w:p>
      <w:pPr>
        <w:rPr>
          <w:rFonts w:hint="default" w:eastAsia="仿宋_GB2312"/>
          <w:lang w:val="en-US" w:eastAsia="zh-CN"/>
        </w:rPr>
      </w:pPr>
    </w:p>
    <w:p>
      <w:pPr>
        <w:pStyle w:val="5"/>
        <w:tabs>
          <w:tab w:val="right" w:leader="dot" w:pos="8306"/>
        </w:tabs>
        <w:rPr>
          <w:rFonts w:ascii="仿宋_GB2312" w:hAnsi="黑体" w:eastAsia="仿宋_GB2312" w:cs="黑体"/>
          <w:sz w:val="32"/>
          <w:szCs w:val="32"/>
        </w:rPr>
      </w:pPr>
      <w:r>
        <w:fldChar w:fldCharType="begin"/>
      </w:r>
      <w:r>
        <w:instrText xml:space="preserve"> HYPERLINK \l "_Toc11696" </w:instrText>
      </w:r>
      <w:r>
        <w:fldChar w:fldCharType="separate"/>
      </w:r>
      <w:r>
        <w:rPr>
          <w:rFonts w:hint="eastAsia" w:ascii="黑体" w:hAnsi="黑体" w:eastAsia="黑体" w:cs="黑体"/>
          <w:kern w:val="0"/>
          <w:sz w:val="32"/>
          <w:szCs w:val="32"/>
        </w:rPr>
        <w:t>第二部分 海</w:t>
      </w:r>
      <w:r>
        <w:rPr>
          <w:rFonts w:hint="eastAsia" w:ascii="黑体" w:hAnsi="黑体" w:eastAsia="黑体" w:cs="黑体"/>
          <w:kern w:val="0"/>
          <w:sz w:val="32"/>
          <w:szCs w:val="32"/>
          <w:lang w:eastAsia="zh-CN"/>
        </w:rPr>
        <w:t>口市社会保障卡一卡通中心</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年部门预算表</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ab/>
      </w:r>
      <w:r>
        <w:rPr>
          <w:rFonts w:hint="eastAsia" w:ascii="仿宋_GB2312" w:hAnsi="黑体" w:eastAsia="仿宋_GB2312" w:cs="黑体"/>
          <w:sz w:val="32"/>
          <w:szCs w:val="32"/>
          <w:lang w:val="en-US" w:eastAsia="zh-CN"/>
        </w:rPr>
        <w:t>2</w:t>
      </w:r>
      <w:r>
        <w:rPr>
          <w:rFonts w:ascii="仿宋_GB2312" w:hAnsi="黑体" w:eastAsia="仿宋_GB2312" w:cs="黑体"/>
          <w:sz w:val="32"/>
          <w:szCs w:val="32"/>
        </w:rPr>
        <w:fldChar w:fldCharType="end"/>
      </w:r>
    </w:p>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"_Toc21782" </w:instrText>
      </w:r>
      <w:r>
        <w:fldChar w:fldCharType="separate"/>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财政拨款收支总表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"_Toc14126" </w:instrText>
      </w:r>
      <w:r>
        <w:fldChar w:fldCharType="separate"/>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"_Toc10940" </w:instrText>
      </w:r>
      <w:r>
        <w:fldChar w:fldCharType="separate"/>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一般公共预算基本支出表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"_Toc23169" </w:instrText>
      </w:r>
      <w:r>
        <w:fldChar w:fldCharType="separate"/>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一般公共预算“三公”经费支出表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政府性基金预算支出表</w:t>
      </w:r>
      <w:r>
        <w:rPr>
          <w:rFonts w:ascii="仿宋_GB2312" w:hAnsi="仿宋_GB2312" w:eastAsia="仿宋_GB2312" w:cs="仿宋_GB2312"/>
          <w:sz w:val="32"/>
          <w:szCs w:val="32"/>
        </w:rPr>
        <w:t xml:space="preserve"> </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fldChar w:fldCharType="end"/>
      </w:r>
    </w:p>
    <w:p>
      <w:pPr>
        <w:pStyle w:val="6"/>
        <w:tabs>
          <w:tab w:val="right" w:leader="dot" w:pos="8306"/>
        </w:tabs>
        <w:rPr>
          <w:rFonts w:ascii="仿宋_GB2312" w:hAnsi="仿宋_GB2312" w:eastAsia="仿宋_GB2312" w:cs="仿宋_GB2312"/>
          <w:sz w:val="32"/>
          <w:szCs w:val="32"/>
        </w:rPr>
      </w:pPr>
      <w:r>
        <w:fldChar w:fldCharType="begin"/>
      </w:r>
      <w:r>
        <w:instrText xml:space="preserve"> HYPERLINK \l "_Toc25617" </w:instrText>
      </w:r>
      <w:r>
        <w:fldChar w:fldCharType="separate"/>
      </w:r>
      <w:r>
        <w:rPr>
          <w:rFonts w:hint="eastAsia" w:ascii="仿宋_GB2312" w:eastAsia="仿宋_GB2312"/>
          <w:sz w:val="32"/>
          <w:szCs w:val="32"/>
        </w:rPr>
        <w:t>六、</w:t>
      </w:r>
      <w:r>
        <w:rPr>
          <w:rFonts w:ascii="仿宋_GB2312" w:eastAsia="仿宋_GB2312"/>
          <w:sz w:val="32"/>
          <w:szCs w:val="32"/>
        </w:rPr>
        <w:t xml:space="preserve"> </w:t>
      </w:r>
      <w:r>
        <w:rPr>
          <w:rFonts w:hint="eastAsia" w:ascii="仿宋_GB2312" w:eastAsia="仿宋_GB2312"/>
          <w:sz w:val="32"/>
          <w:szCs w:val="32"/>
        </w:rPr>
        <w:t>政府性基金预算“三公”经费支出表</w:t>
      </w:r>
      <w:r>
        <w:rPr>
          <w:rFonts w:ascii="仿宋_GB2312" w:eastAsia="仿宋_GB2312"/>
          <w:sz w:val="32"/>
          <w:szCs w:val="32"/>
        </w:rPr>
        <w:t xml:space="preserve"> </w:t>
      </w:r>
      <w:r>
        <w:rPr>
          <w:rFonts w:ascii="仿宋_GB2312" w:eastAsia="仿宋_GB2312"/>
          <w:sz w:val="32"/>
          <w:szCs w:val="32"/>
        </w:rPr>
        <w:tab/>
      </w:r>
      <w:r>
        <w:rPr>
          <w:rFonts w:hint="eastAsia" w:ascii="仿宋_GB2312" w:hAnsi="仿宋_GB2312" w:eastAsia="仿宋_GB2312" w:cs="仿宋_GB2312"/>
          <w:sz w:val="32"/>
          <w:szCs w:val="32"/>
          <w:lang w:val="en-US" w:eastAsia="zh-CN"/>
        </w:rPr>
        <w:t>5</w:t>
      </w:r>
      <w:r>
        <w:rPr>
          <w:rFonts w:ascii="仿宋_GB2312" w:eastAsia="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"_Toc5172" </w:instrText>
      </w:r>
      <w:r>
        <w:fldChar w:fldCharType="separate"/>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部门收支总表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"_Toc5891" </w:instrText>
      </w:r>
      <w:r>
        <w:fldChar w:fldCharType="separate"/>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部门收入总表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"_Toc10207" </w:instrText>
      </w:r>
      <w:r>
        <w:fldChar w:fldCharType="separate"/>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部门支出总表</w:t>
      </w:r>
      <w:r>
        <w:rPr>
          <w:rFonts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lang w:val="en-US" w:eastAsia="zh-CN"/>
        </w:rPr>
      </w:pPr>
      <w:r>
        <w:fldChar w:fldCharType="begin"/>
      </w:r>
      <w:r>
        <w:instrText xml:space="preserve"> HYPERLINK \l "_Toc28835" </w:instrText>
      </w:r>
      <w:r>
        <w:fldChar w:fldCharType="separate"/>
      </w:r>
      <w:r>
        <w:rPr>
          <w:rFonts w:hint="eastAsia" w:ascii="仿宋_GB2312" w:hAnsi="仿宋_GB2312" w:eastAsia="仿宋_GB2312" w:cs="仿宋_GB2312"/>
          <w:sz w:val="32"/>
          <w:szCs w:val="32"/>
        </w:rPr>
        <w:t>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项目支出绩效信息表</w:t>
      </w:r>
      <w:r>
        <w:rPr>
          <w:rFonts w:ascii="仿宋_GB2312" w:hAnsi="仿宋_GB2312" w:eastAsia="仿宋_GB2312" w:cs="仿宋_GB2312"/>
          <w:sz w:val="32"/>
          <w:szCs w:val="32"/>
        </w:rPr>
        <w:tab/>
      </w:r>
      <w:r>
        <w:rPr>
          <w:rFonts w:hint="eastAsia" w:ascii="仿宋_GB2312" w:hAnsi="黑体" w:eastAsia="仿宋_GB2312" w:cs="黑体"/>
          <w:sz w:val="32"/>
          <w:szCs w:val="32"/>
          <w:lang w:val="en-US" w:eastAsia="zh-CN"/>
        </w:rPr>
        <w:t>8</w:t>
      </w:r>
      <w:r>
        <w:rPr>
          <w:rFonts w:ascii="仿宋_GB2312" w:hAnsi="仿宋_GB2312" w:eastAsia="仿宋_GB2312" w:cs="仿宋_GB2312"/>
          <w:sz w:val="32"/>
          <w:szCs w:val="32"/>
        </w:rPr>
        <w:fldChar w:fldCharType="end"/>
      </w:r>
    </w:p>
    <w:p>
      <w:pPr>
        <w:pStyle w:val="5"/>
        <w:tabs>
          <w:tab w:val="right" w:leader="dot" w:pos="8306"/>
        </w:tabs>
        <w:rPr>
          <w:rFonts w:ascii="仿宋_GB2312" w:eastAsia="仿宋_GB2312"/>
          <w:sz w:val="32"/>
          <w:szCs w:val="32"/>
        </w:rPr>
      </w:pPr>
      <w:r>
        <w:fldChar w:fldCharType="begin"/>
      </w:r>
      <w:r>
        <w:instrText xml:space="preserve"> HYPERLINK \l "_Toc31375" </w:instrText>
      </w:r>
      <w:r>
        <w:fldChar w:fldCharType="separate"/>
      </w: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部分 海口市</w:t>
      </w:r>
      <w:r>
        <w:rPr>
          <w:rFonts w:hint="eastAsia" w:ascii="黑体" w:hAnsi="黑体" w:eastAsia="黑体" w:cs="黑体"/>
          <w:kern w:val="0"/>
          <w:sz w:val="32"/>
          <w:szCs w:val="32"/>
          <w:lang w:eastAsia="zh-CN"/>
        </w:rPr>
        <w:t>社会保障卡一卡通中心部门预算情况说明</w:t>
      </w:r>
      <w:r>
        <w:rPr>
          <w:rFonts w:hint="eastAsia" w:ascii="黑体" w:hAnsi="黑体" w:eastAsia="黑体" w:cs="黑体"/>
          <w:kern w:val="0"/>
          <w:sz w:val="32"/>
          <w:szCs w:val="32"/>
          <w:lang w:val="en-US" w:eastAsia="zh-CN"/>
        </w:rPr>
        <w:t>.</w:t>
      </w:r>
      <w:r>
        <w:rPr>
          <w:rFonts w:ascii="仿宋_GB2312" w:hAnsi="黑体" w:eastAsia="仿宋_GB2312" w:cs="黑体"/>
          <w:sz w:val="32"/>
          <w:szCs w:val="32"/>
        </w:rPr>
        <w:tab/>
      </w:r>
      <w:r>
        <w:rPr>
          <w:rFonts w:hint="eastAsia" w:ascii="仿宋_GB2312" w:hAnsi="黑体" w:eastAsia="仿宋_GB2312" w:cs="黑体"/>
          <w:sz w:val="32"/>
          <w:szCs w:val="32"/>
          <w:lang w:val="en-US" w:eastAsia="zh-CN"/>
        </w:rPr>
        <w:t>9</w:t>
      </w:r>
      <w:r>
        <w:rPr>
          <w:rFonts w:ascii="仿宋_GB2312" w:hAnsi="黑体" w:eastAsia="仿宋_GB2312" w:cs="黑体"/>
          <w:sz w:val="32"/>
          <w:szCs w:val="32"/>
        </w:rPr>
        <w:fldChar w:fldCharType="end"/>
      </w:r>
    </w:p>
    <w:p>
      <w:pPr>
        <w:pStyle w:val="5"/>
        <w:tabs>
          <w:tab w:val="right" w:leader="dot" w:pos="8306"/>
        </w:tabs>
        <w:rPr>
          <w:rFonts w:hint="eastAsia" w:eastAsia="黑体"/>
          <w:lang w:val="en-US" w:eastAsia="zh-CN"/>
        </w:rPr>
      </w:pPr>
      <w:r>
        <w:fldChar w:fldCharType="begin"/>
      </w:r>
      <w:r>
        <w:instrText xml:space="preserve"> HYPERLINK \l "_Toc3075" </w:instrText>
      </w:r>
      <w:r>
        <w:fldChar w:fldCharType="separate"/>
      </w:r>
      <w:r>
        <w:rPr>
          <w:rFonts w:hint="eastAsia" w:ascii="黑体" w:hAnsi="黑体" w:eastAsia="黑体" w:cs="黑体"/>
          <w:kern w:val="0"/>
          <w:sz w:val="32"/>
          <w:szCs w:val="32"/>
        </w:rPr>
        <w:t>第四部分</w:t>
      </w:r>
      <w:r>
        <w:rPr>
          <w:rFonts w:ascii="黑体" w:hAnsi="黑体" w:eastAsia="黑体" w:cs="黑体"/>
          <w:kern w:val="0"/>
          <w:sz w:val="32"/>
          <w:szCs w:val="32"/>
        </w:rPr>
        <w:t xml:space="preserve"> </w:t>
      </w:r>
      <w:r>
        <w:rPr>
          <w:rFonts w:hint="eastAsia" w:ascii="黑体" w:hAnsi="黑体" w:eastAsia="黑体" w:cs="黑体"/>
          <w:sz w:val="32"/>
          <w:szCs w:val="32"/>
        </w:rPr>
        <w:t>名词解释</w:t>
      </w:r>
      <w:r>
        <w:rPr>
          <w:rFonts w:ascii="黑体" w:hAnsi="黑体" w:eastAsia="黑体" w:cs="黑体"/>
          <w:sz w:val="32"/>
          <w:szCs w:val="32"/>
        </w:rPr>
        <w:tab/>
      </w:r>
      <w:r>
        <w:rPr>
          <w:rFonts w:hint="eastAsia" w:ascii="黑体" w:hAnsi="黑体" w:eastAsia="黑体" w:cs="黑体"/>
          <w:sz w:val="32"/>
          <w:szCs w:val="32"/>
          <w:lang w:val="en-US" w:eastAsia="zh-CN"/>
        </w:rPr>
        <w:t>1</w:t>
      </w:r>
      <w:r>
        <w:rPr>
          <w:rFonts w:ascii="黑体" w:hAnsi="黑体" w:eastAsia="黑体" w:cs="黑体"/>
          <w:sz w:val="32"/>
          <w:szCs w:val="32"/>
        </w:rPr>
        <w:fldChar w:fldCharType="end"/>
      </w:r>
      <w:r>
        <w:rPr>
          <w:rFonts w:hint="eastAsia" w:ascii="黑体" w:hAnsi="黑体" w:eastAsia="黑体" w:cs="黑体"/>
          <w:sz w:val="32"/>
          <w:szCs w:val="32"/>
          <w:lang w:val="en-US" w:eastAsia="zh-CN"/>
        </w:rPr>
        <w:t>6</w:t>
      </w:r>
    </w:p>
    <w:p>
      <w:pPr>
        <w:jc w:val="center"/>
        <w:rPr>
          <w:rFonts w:ascii="黑体" w:hAnsi="黑体" w:eastAsia="黑体"/>
          <w:sz w:val="52"/>
          <w:szCs w:val="52"/>
        </w:rPr>
      </w:pPr>
      <w:r>
        <w:rPr>
          <w:rFonts w:ascii="黑体" w:hAnsi="黑体" w:eastAsia="黑体"/>
          <w:sz w:val="52"/>
          <w:szCs w:val="52"/>
        </w:rPr>
        <w:fldChar w:fldCharType="end"/>
      </w:r>
    </w:p>
    <w:p>
      <w:pPr>
        <w:jc w:val="center"/>
        <w:rPr>
          <w:rFonts w:hint="eastAsia" w:ascii="黑体" w:hAnsi="黑体" w:eastAsia="黑体"/>
          <w:sz w:val="52"/>
          <w:szCs w:val="52"/>
          <w:lang w:val="en-US" w:eastAsia="zh-CN"/>
        </w:rPr>
        <w:sectPr>
          <w:footerReference r:id="rId4" w:type="default"/>
          <w:pgSz w:w="11906" w:h="16838"/>
          <w:pgMar w:top="1440" w:right="1906" w:bottom="1440" w:left="1800" w:header="851" w:footer="992" w:gutter="0"/>
          <w:pgNumType w:fmt="decimal" w:start="1"/>
          <w:cols w:space="425" w:num="1"/>
          <w:docGrid w:type="lines" w:linePitch="312" w:charSpace="0"/>
        </w:sectPr>
      </w:pPr>
      <w:bookmarkStart w:id="0" w:name="_GoBack"/>
      <w:bookmarkEnd w:id="0"/>
    </w:p>
    <w:p>
      <w:pPr>
        <w:jc w:val="center"/>
        <w:rPr>
          <w:rFonts w:hint="eastAsia" w:ascii="黑体" w:hAnsi="黑体" w:eastAsia="黑体"/>
          <w:sz w:val="52"/>
          <w:szCs w:val="52"/>
          <w:lang w:val="en-US" w:eastAsia="zh-CN"/>
        </w:rPr>
      </w:pPr>
      <w:r>
        <w:rPr>
          <w:rFonts w:hint="eastAsia" w:ascii="黑体" w:hAnsi="黑体" w:eastAsia="黑体"/>
          <w:sz w:val="52"/>
          <w:szCs w:val="52"/>
          <w:lang w:val="en-US" w:eastAsia="zh-CN"/>
        </w:rPr>
        <w:t>.</w:t>
      </w:r>
    </w:p>
    <w:p>
      <w:pPr>
        <w:pStyle w:val="11"/>
        <w:ind w:firstLine="0" w:firstLineChars="0"/>
        <w:jc w:val="left"/>
        <w:rPr>
          <w:rFonts w:ascii="黑体" w:hAnsi="黑体" w:eastAsia="黑体"/>
          <w:sz w:val="32"/>
          <w:szCs w:val="32"/>
        </w:rPr>
      </w:pPr>
    </w:p>
    <w:p>
      <w:pPr>
        <w:pStyle w:val="11"/>
        <w:numPr>
          <w:ilvl w:val="0"/>
          <w:numId w:val="1"/>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lang w:eastAsia="zh-CN"/>
        </w:rPr>
        <w:t>海口市社会保障卡一卡通中心</w:t>
      </w:r>
      <w:r>
        <w:rPr>
          <w:rFonts w:hint="eastAsia" w:ascii="黑体" w:hAnsi="黑体" w:eastAsia="黑体"/>
          <w:sz w:val="32"/>
          <w:szCs w:val="32"/>
        </w:rPr>
        <w:t>概况</w:t>
      </w:r>
    </w:p>
    <w:p>
      <w:pPr>
        <w:pStyle w:val="11"/>
        <w:ind w:firstLine="640"/>
        <w:jc w:val="left"/>
        <w:rPr>
          <w:rFonts w:ascii="黑体" w:hAnsi="黑体" w:eastAsia="黑体" w:cs="仿宋_GB2312"/>
          <w:sz w:val="32"/>
          <w:szCs w:val="32"/>
        </w:rPr>
      </w:pPr>
    </w:p>
    <w:p>
      <w:pPr>
        <w:pStyle w:val="11"/>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11"/>
        <w:ind w:firstLine="640"/>
        <w:jc w:val="left"/>
        <w:rPr>
          <w:rFonts w:hint="eastAsia" w:ascii="仿宋_GB2312" w:hAnsi="宋体" w:eastAsia="仿宋_GB2312" w:cs="宋体"/>
          <w:color w:val="000000"/>
          <w:kern w:val="0"/>
          <w:sz w:val="32"/>
          <w:szCs w:val="32"/>
          <w:lang w:eastAsia="zh-CN"/>
        </w:rPr>
      </w:pPr>
      <w:r>
        <w:rPr>
          <w:rStyle w:val="12"/>
          <w:rFonts w:hint="eastAsia" w:ascii="仿宋_GB2312" w:hAnsi="仿宋_GB2312" w:eastAsia="仿宋_GB2312" w:cs="仿宋_GB2312"/>
          <w:sz w:val="32"/>
          <w:szCs w:val="32"/>
          <w:lang w:val="en-US" w:eastAsia="zh-CN"/>
        </w:rPr>
        <w:t xml:space="preserve"> </w:t>
      </w:r>
      <w:r>
        <w:rPr>
          <w:rFonts w:hint="eastAsia" w:ascii="仿宋_GB2312" w:hAnsi="宋体" w:eastAsia="仿宋_GB2312" w:cs="宋体"/>
          <w:color w:val="000000"/>
          <w:kern w:val="0"/>
          <w:sz w:val="32"/>
          <w:szCs w:val="32"/>
          <w:lang w:eastAsia="zh-CN"/>
        </w:rPr>
        <w:t>负责全市社会保障卡“一卡通”发行经办、服务管理和应用工作，承担人力资源和社会保障信息和专网建设、运行维护、数据共享、分析及应用管理等工作。</w:t>
      </w:r>
    </w:p>
    <w:p>
      <w:pPr>
        <w:pStyle w:val="11"/>
        <w:numPr>
          <w:ilvl w:val="0"/>
          <w:numId w:val="2"/>
        </w:numPr>
        <w:ind w:firstLine="640"/>
        <w:jc w:val="left"/>
        <w:rPr>
          <w:rFonts w:ascii="黑体" w:hAnsi="黑体" w:eastAsia="黑体" w:cs="仿宋_GB2312"/>
          <w:sz w:val="32"/>
          <w:szCs w:val="32"/>
        </w:rPr>
      </w:pPr>
      <w:r>
        <w:rPr>
          <w:rFonts w:hint="eastAsia" w:ascii="黑体" w:hAnsi="黑体" w:eastAsia="黑体" w:cs="仿宋_GB2312"/>
          <w:sz w:val="32"/>
          <w:szCs w:val="32"/>
        </w:rPr>
        <w:t>机构设置</w:t>
      </w:r>
    </w:p>
    <w:p>
      <w:pPr>
        <w:pStyle w:val="11"/>
        <w:ind w:firstLine="640"/>
        <w:jc w:val="left"/>
        <w:rPr>
          <w:rFonts w:ascii="仿宋" w:hAnsi="仿宋" w:eastAsia="仿宋" w:cs="仿宋"/>
          <w:sz w:val="32"/>
          <w:szCs w:val="32"/>
        </w:rPr>
      </w:pPr>
      <w:r>
        <w:rPr>
          <w:rFonts w:hint="eastAsia" w:ascii="黑体" w:hAnsi="黑体" w:eastAsia="黑体" w:cs="仿宋_GB2312"/>
          <w:sz w:val="32"/>
          <w:szCs w:val="32"/>
        </w:rPr>
        <w:t xml:space="preserve"> </w:t>
      </w:r>
      <w:r>
        <w:rPr>
          <w:rFonts w:hint="eastAsia" w:ascii="仿宋" w:hAnsi="仿宋" w:eastAsia="仿宋" w:cs="仿宋"/>
          <w:sz w:val="32"/>
          <w:szCs w:val="32"/>
        </w:rPr>
        <w:t>海口市</w:t>
      </w:r>
      <w:r>
        <w:rPr>
          <w:rFonts w:hint="eastAsia" w:ascii="仿宋" w:hAnsi="仿宋" w:eastAsia="仿宋" w:cs="仿宋"/>
          <w:sz w:val="32"/>
          <w:szCs w:val="32"/>
          <w:lang w:eastAsia="zh-CN"/>
        </w:rPr>
        <w:t>社会保障卡一卡通中主</w:t>
      </w:r>
      <w:r>
        <w:rPr>
          <w:rFonts w:hint="eastAsia" w:ascii="仿宋" w:hAnsi="仿宋" w:eastAsia="仿宋" w:cs="仿宋"/>
          <w:sz w:val="32"/>
          <w:szCs w:val="32"/>
        </w:rPr>
        <w:t>隶属海口市人力资源和社会保障局，为正科级事业单位，无下设机构。</w:t>
      </w:r>
    </w:p>
    <w:p>
      <w:pPr>
        <w:pStyle w:val="11"/>
        <w:numPr>
          <w:ilvl w:val="0"/>
          <w:numId w:val="3"/>
        </w:numPr>
        <w:ind w:firstLine="640"/>
        <w:jc w:val="left"/>
        <w:rPr>
          <w:rFonts w:ascii="仿宋" w:hAnsi="仿宋" w:eastAsia="仿宋" w:cs="仿宋"/>
          <w:sz w:val="32"/>
          <w:szCs w:val="32"/>
        </w:rPr>
      </w:pPr>
      <w:r>
        <w:rPr>
          <w:rFonts w:hint="eastAsia" w:ascii="仿宋" w:hAnsi="仿宋" w:eastAsia="仿宋" w:cs="仿宋"/>
          <w:sz w:val="32"/>
          <w:szCs w:val="32"/>
        </w:rPr>
        <w:t>核定海口市</w:t>
      </w:r>
      <w:r>
        <w:rPr>
          <w:rFonts w:hint="eastAsia" w:ascii="仿宋" w:hAnsi="仿宋" w:eastAsia="仿宋" w:cs="仿宋"/>
          <w:sz w:val="32"/>
          <w:szCs w:val="32"/>
          <w:lang w:eastAsia="zh-CN"/>
        </w:rPr>
        <w:t>社会保障卡一卡通</w:t>
      </w:r>
      <w:r>
        <w:rPr>
          <w:rFonts w:hint="eastAsia" w:ascii="仿宋" w:hAnsi="仿宋" w:eastAsia="仿宋" w:cs="仿宋"/>
          <w:sz w:val="32"/>
          <w:szCs w:val="32"/>
        </w:rPr>
        <w:t>中心财政全额预算管理事业编制</w:t>
      </w:r>
      <w:r>
        <w:rPr>
          <w:rFonts w:hint="eastAsia" w:ascii="仿宋" w:hAnsi="仿宋" w:eastAsia="仿宋" w:cs="仿宋"/>
          <w:sz w:val="32"/>
          <w:szCs w:val="32"/>
          <w:lang w:val="en-US" w:eastAsia="zh-CN"/>
        </w:rPr>
        <w:t>8</w:t>
      </w:r>
      <w:r>
        <w:rPr>
          <w:rFonts w:hint="eastAsia" w:ascii="仿宋" w:hAnsi="仿宋" w:eastAsia="仿宋" w:cs="仿宋"/>
          <w:sz w:val="32"/>
          <w:szCs w:val="32"/>
        </w:rPr>
        <w:t>名。</w:t>
      </w:r>
    </w:p>
    <w:p>
      <w:pPr>
        <w:pStyle w:val="11"/>
        <w:numPr>
          <w:ilvl w:val="0"/>
          <w:numId w:val="3"/>
        </w:numPr>
        <w:ind w:firstLine="640"/>
        <w:jc w:val="left"/>
        <w:rPr>
          <w:rFonts w:ascii="仿宋" w:hAnsi="仿宋" w:eastAsia="仿宋" w:cs="仿宋"/>
          <w:sz w:val="32"/>
          <w:szCs w:val="32"/>
        </w:rPr>
      </w:pPr>
      <w:r>
        <w:rPr>
          <w:rFonts w:hint="eastAsia" w:ascii="仿宋" w:hAnsi="仿宋" w:eastAsia="仿宋" w:cs="仿宋"/>
          <w:sz w:val="32"/>
          <w:szCs w:val="32"/>
        </w:rPr>
        <w:t>核定编制结构：</w:t>
      </w:r>
    </w:p>
    <w:p>
      <w:pPr>
        <w:pStyle w:val="11"/>
        <w:ind w:firstLine="0" w:firstLineChars="0"/>
        <w:jc w:val="left"/>
        <w:rPr>
          <w:rFonts w:ascii="仿宋" w:hAnsi="仿宋" w:eastAsia="仿宋" w:cs="仿宋"/>
          <w:sz w:val="32"/>
          <w:szCs w:val="32"/>
        </w:rPr>
      </w:pPr>
      <w:r>
        <w:rPr>
          <w:rFonts w:hint="eastAsia" w:ascii="仿宋" w:hAnsi="仿宋" w:eastAsia="仿宋" w:cs="仿宋"/>
          <w:sz w:val="32"/>
          <w:szCs w:val="32"/>
        </w:rPr>
        <w:t xml:space="preserve">     1.单位领导岗位2个。主任1名，副主任1名。</w:t>
      </w:r>
    </w:p>
    <w:p>
      <w:pPr>
        <w:pStyle w:val="11"/>
        <w:ind w:firstLine="0" w:firstLineChars="0"/>
        <w:jc w:val="left"/>
        <w:rPr>
          <w:rFonts w:ascii="仿宋" w:hAnsi="仿宋" w:eastAsia="仿宋" w:cs="仿宋"/>
          <w:sz w:val="32"/>
          <w:szCs w:val="32"/>
        </w:rPr>
      </w:pPr>
      <w:r>
        <w:rPr>
          <w:rFonts w:hint="eastAsia" w:ascii="仿宋" w:hAnsi="仿宋" w:eastAsia="仿宋" w:cs="仿宋"/>
          <w:sz w:val="32"/>
          <w:szCs w:val="32"/>
        </w:rPr>
        <w:t xml:space="preserve">     2.其他管理</w:t>
      </w:r>
      <w:r>
        <w:rPr>
          <w:rFonts w:hint="eastAsia" w:ascii="仿宋" w:hAnsi="仿宋" w:eastAsia="仿宋" w:cs="仿宋"/>
          <w:sz w:val="32"/>
          <w:szCs w:val="32"/>
          <w:lang w:eastAsia="zh-CN"/>
        </w:rPr>
        <w:t>和专业技术</w:t>
      </w:r>
      <w:r>
        <w:rPr>
          <w:rFonts w:hint="eastAsia" w:ascii="仿宋" w:hAnsi="仿宋" w:eastAsia="仿宋" w:cs="仿宋"/>
          <w:sz w:val="32"/>
          <w:szCs w:val="32"/>
        </w:rPr>
        <w:t>岗位</w:t>
      </w:r>
      <w:r>
        <w:rPr>
          <w:rFonts w:hint="eastAsia" w:ascii="仿宋" w:hAnsi="仿宋" w:eastAsia="仿宋" w:cs="仿宋"/>
          <w:sz w:val="32"/>
          <w:szCs w:val="32"/>
          <w:lang w:val="en-US" w:eastAsia="zh-CN"/>
        </w:rPr>
        <w:t>6</w:t>
      </w:r>
      <w:r>
        <w:rPr>
          <w:rFonts w:hint="eastAsia" w:ascii="仿宋" w:hAnsi="仿宋" w:eastAsia="仿宋" w:cs="仿宋"/>
          <w:sz w:val="32"/>
          <w:szCs w:val="32"/>
        </w:rPr>
        <w:t>个。</w:t>
      </w: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pStyle w:val="11"/>
        <w:ind w:left="638" w:leftChars="304" w:firstLine="0" w:firstLineChars="0"/>
        <w:jc w:val="left"/>
        <w:rPr>
          <w:rFonts w:ascii="黑体" w:hAnsi="黑体" w:eastAsia="黑体" w:cs="仿宋_GB2312"/>
          <w:sz w:val="32"/>
          <w:szCs w:val="32"/>
        </w:rPr>
      </w:pPr>
    </w:p>
    <w:p>
      <w:pP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cs="黑体"/>
          <w:sz w:val="32"/>
          <w:szCs w:val="32"/>
        </w:rPr>
        <w:t>海口市</w:t>
      </w:r>
      <w:r>
        <w:rPr>
          <w:rFonts w:hint="eastAsia" w:ascii="黑体" w:hAnsi="黑体" w:eastAsia="黑体" w:cs="黑体"/>
          <w:sz w:val="32"/>
          <w:szCs w:val="32"/>
          <w:lang w:eastAsia="zh-CN"/>
        </w:rPr>
        <w:t>社会保障卡一卡通中心</w:t>
      </w:r>
      <w:r>
        <w:rPr>
          <w:rFonts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sz w:val="32"/>
        </w:rPr>
        <w:t>年部门预算</w:t>
      </w:r>
      <w:r>
        <w:rPr>
          <w:rFonts w:hint="eastAsia" w:ascii="黑体" w:hAnsi="黑体" w:eastAsia="黑体"/>
          <w:sz w:val="32"/>
          <w:szCs w:val="32"/>
        </w:rPr>
        <w:t>表</w:t>
      </w:r>
    </w:p>
    <w:p>
      <w:pPr>
        <w:rPr>
          <w:rFonts w:hint="eastAsia" w:ascii="黑体" w:hAnsi="黑体" w:eastAsia="黑体"/>
          <w:sz w:val="32"/>
          <w:szCs w:val="32"/>
          <w:lang w:eastAsia="zh-CN"/>
        </w:rPr>
      </w:pPr>
    </w:p>
    <w:p>
      <w:pP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203825" cy="4892040"/>
            <wp:effectExtent l="0" t="0" r="15875" b="3810"/>
            <wp:docPr id="7" name="图片 7" descr="微信图片_20240207100131财政拨款收支总表1( 海口市一卡通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40207100131财政拨款收支总表1( 海口市一卡通中心）"/>
                    <pic:cNvPicPr>
                      <a:picLocks noChangeAspect="1"/>
                    </pic:cNvPicPr>
                  </pic:nvPicPr>
                  <pic:blipFill>
                    <a:blip r:embed="rId7"/>
                    <a:stretch>
                      <a:fillRect/>
                    </a:stretch>
                  </pic:blipFill>
                  <pic:spPr>
                    <a:xfrm>
                      <a:off x="0" y="0"/>
                      <a:ext cx="5203825" cy="4892040"/>
                    </a:xfrm>
                    <a:prstGeom prst="rect">
                      <a:avLst/>
                    </a:prstGeom>
                  </pic:spPr>
                </pic:pic>
              </a:graphicData>
            </a:graphic>
          </wp:inline>
        </w:drawing>
      </w: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200015" cy="3112135"/>
            <wp:effectExtent l="0" t="0" r="635" b="12065"/>
            <wp:docPr id="8" name="图片 8" descr="微信图片_20240207100252一般公共预算支出表2（海口市一卡通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40207100252一般公共预算支出表2（海口市一卡通中心））"/>
                    <pic:cNvPicPr>
                      <a:picLocks noChangeAspect="1"/>
                    </pic:cNvPicPr>
                  </pic:nvPicPr>
                  <pic:blipFill>
                    <a:blip r:embed="rId8"/>
                    <a:stretch>
                      <a:fillRect/>
                    </a:stretch>
                  </pic:blipFill>
                  <pic:spPr>
                    <a:xfrm>
                      <a:off x="0" y="0"/>
                      <a:ext cx="5200015" cy="3112135"/>
                    </a:xfrm>
                    <a:prstGeom prst="rect">
                      <a:avLst/>
                    </a:prstGeom>
                  </pic:spPr>
                </pic:pic>
              </a:graphicData>
            </a:graphic>
          </wp:inline>
        </w:drawing>
      </w: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4962525" cy="5343525"/>
            <wp:effectExtent l="0" t="0" r="9525" b="9525"/>
            <wp:docPr id="9" name="图片 9" descr="微信图片_一般公共预算基本支出表3(海口市一卡通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一般公共预算基本支出表3(海口市一卡通中心）"/>
                    <pic:cNvPicPr>
                      <a:picLocks noChangeAspect="1"/>
                    </pic:cNvPicPr>
                  </pic:nvPicPr>
                  <pic:blipFill>
                    <a:blip r:embed="rId9"/>
                    <a:stretch>
                      <a:fillRect/>
                    </a:stretch>
                  </pic:blipFill>
                  <pic:spPr>
                    <a:xfrm>
                      <a:off x="0" y="0"/>
                      <a:ext cx="4962525" cy="5343525"/>
                    </a:xfrm>
                    <a:prstGeom prst="rect">
                      <a:avLst/>
                    </a:prstGeom>
                  </pic:spPr>
                </pic:pic>
              </a:graphicData>
            </a:graphic>
          </wp:inline>
        </w:drawing>
      </w: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0"/>
          <w:szCs w:val="30"/>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1285" cy="914400"/>
            <wp:effectExtent l="0" t="0" r="18415" b="0"/>
            <wp:docPr id="3" name="图片 3" descr="微信截图_20240218130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40218130505（4）"/>
                    <pic:cNvPicPr>
                      <a:picLocks noChangeAspect="1"/>
                    </pic:cNvPicPr>
                  </pic:nvPicPr>
                  <pic:blipFill>
                    <a:blip r:embed="rId10"/>
                    <a:stretch>
                      <a:fillRect/>
                    </a:stretch>
                  </pic:blipFill>
                  <pic:spPr>
                    <a:xfrm>
                      <a:off x="0" y="0"/>
                      <a:ext cx="5201285" cy="914400"/>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6365" cy="1134745"/>
            <wp:effectExtent l="0" t="0" r="13335" b="8255"/>
            <wp:docPr id="4" name="图片 4" descr="微信截图_20240218130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40218130533（5）"/>
                    <pic:cNvPicPr>
                      <a:picLocks noChangeAspect="1"/>
                    </pic:cNvPicPr>
                  </pic:nvPicPr>
                  <pic:blipFill>
                    <a:blip r:embed="rId11"/>
                    <a:stretch>
                      <a:fillRect/>
                    </a:stretch>
                  </pic:blipFill>
                  <pic:spPr>
                    <a:xfrm>
                      <a:off x="0" y="0"/>
                      <a:ext cx="5206365" cy="113474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2555" cy="983615"/>
            <wp:effectExtent l="0" t="0" r="17145" b="6985"/>
            <wp:docPr id="10" name="图片 10" descr="微信截图_202402181306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40218130628（6）"/>
                    <pic:cNvPicPr>
                      <a:picLocks noChangeAspect="1"/>
                    </pic:cNvPicPr>
                  </pic:nvPicPr>
                  <pic:blipFill>
                    <a:blip r:embed="rId12"/>
                    <a:stretch>
                      <a:fillRect/>
                    </a:stretch>
                  </pic:blipFill>
                  <pic:spPr>
                    <a:xfrm>
                      <a:off x="0" y="0"/>
                      <a:ext cx="5202555" cy="98361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202555" cy="6424295"/>
            <wp:effectExtent l="0" t="0" r="17145" b="14605"/>
            <wp:docPr id="11" name="图片 11" descr="微信截图_20240218130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截图_20240218130709（7）"/>
                    <pic:cNvPicPr>
                      <a:picLocks noChangeAspect="1"/>
                    </pic:cNvPicPr>
                  </pic:nvPicPr>
                  <pic:blipFill>
                    <a:blip r:embed="rId13"/>
                    <a:stretch>
                      <a:fillRect/>
                    </a:stretch>
                  </pic:blipFill>
                  <pic:spPr>
                    <a:xfrm>
                      <a:off x="0" y="0"/>
                      <a:ext cx="5202555" cy="642429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191760" cy="1247775"/>
            <wp:effectExtent l="0" t="0" r="8890" b="9525"/>
            <wp:docPr id="12" name="图片 12" descr="微信截图_20240218130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截图_20240218130742（8）"/>
                    <pic:cNvPicPr>
                      <a:picLocks noChangeAspect="1"/>
                    </pic:cNvPicPr>
                  </pic:nvPicPr>
                  <pic:blipFill>
                    <a:blip r:embed="rId14"/>
                    <a:stretch>
                      <a:fillRect/>
                    </a:stretch>
                  </pic:blipFill>
                  <pic:spPr>
                    <a:xfrm>
                      <a:off x="0" y="0"/>
                      <a:ext cx="5191760" cy="124777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198745" cy="2751455"/>
            <wp:effectExtent l="0" t="0" r="1905" b="10795"/>
            <wp:docPr id="15" name="图片 15" descr="微信图片_部门支出总表9（海口市一卡通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部门支出总表9（海口市一卡通中心）"/>
                    <pic:cNvPicPr>
                      <a:picLocks noChangeAspect="1"/>
                    </pic:cNvPicPr>
                  </pic:nvPicPr>
                  <pic:blipFill>
                    <a:blip r:embed="rId15"/>
                    <a:stretch>
                      <a:fillRect/>
                    </a:stretch>
                  </pic:blipFill>
                  <pic:spPr>
                    <a:xfrm>
                      <a:off x="0" y="0"/>
                      <a:ext cx="5198745" cy="275145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198745" cy="3914775"/>
            <wp:effectExtent l="0" t="0" r="1905" b="9525"/>
            <wp:docPr id="16" name="图片 16" descr="微信截图_20240218130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截图_20240218130009（10）"/>
                    <pic:cNvPicPr>
                      <a:picLocks noChangeAspect="1"/>
                    </pic:cNvPicPr>
                  </pic:nvPicPr>
                  <pic:blipFill>
                    <a:blip r:embed="rId16"/>
                    <a:stretch>
                      <a:fillRect/>
                    </a:stretch>
                  </pic:blipFill>
                  <pic:spPr>
                    <a:xfrm>
                      <a:off x="0" y="0"/>
                      <a:ext cx="5198745" cy="3914775"/>
                    </a:xfrm>
                    <a:prstGeom prst="rect">
                      <a:avLst/>
                    </a:prstGeom>
                  </pic:spPr>
                </pic:pic>
              </a:graphicData>
            </a:graphic>
          </wp:inline>
        </w:drawing>
      </w: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jc w:val="both"/>
        <w:rPr>
          <w:rFonts w:ascii="黑体" w:hAnsi="黑体" w:eastAsia="黑体" w:cs="黑体"/>
          <w:color w:val="000000"/>
          <w:kern w:val="0"/>
          <w:sz w:val="32"/>
          <w:szCs w:val="30"/>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hint="eastAsia" w:ascii="黑体" w:hAnsi="黑体" w:eastAsia="黑体" w:cs="黑体"/>
          <w:color w:val="000000"/>
          <w:kern w:val="0"/>
          <w:sz w:val="32"/>
          <w:szCs w:val="30"/>
          <w:lang w:val="en-US" w:eastAsia="zh-CN"/>
        </w:rPr>
        <w:t>2024</w:t>
      </w:r>
      <w:r>
        <w:rPr>
          <w:rFonts w:hint="eastAsia" w:ascii="黑体" w:hAnsi="黑体" w:eastAsia="黑体" w:cs="黑体"/>
          <w:color w:val="000000"/>
          <w:kern w:val="0"/>
          <w:sz w:val="32"/>
          <w:szCs w:val="30"/>
        </w:rPr>
        <w:t>年部门预算</w:t>
      </w:r>
    </w:p>
    <w:p>
      <w:pPr>
        <w:jc w:val="center"/>
        <w:rPr>
          <w:rFonts w:ascii="黑体" w:hAnsi="黑体" w:eastAsia="黑体"/>
          <w:sz w:val="32"/>
          <w:szCs w:val="32"/>
        </w:rPr>
      </w:pP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405.52</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405.52</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405.52</w:t>
      </w:r>
      <w:r>
        <w:rPr>
          <w:rFonts w:hint="eastAsia" w:ascii="仿宋_GB2312" w:hAnsi="仿宋_GB2312" w:eastAsia="仿宋_GB2312" w:cs="仿宋_GB2312"/>
          <w:sz w:val="32"/>
          <w:szCs w:val="32"/>
        </w:rPr>
        <w:t>万元、上年结转0万元，政府性基金预算本年收入0万元、上年结转0万元；支</w:t>
      </w:r>
      <w:r>
        <w:rPr>
          <w:rFonts w:hint="eastAsia" w:ascii="仿宋_GB2312" w:hAnsi="黑体" w:eastAsia="仿宋_GB2312"/>
          <w:sz w:val="32"/>
          <w:szCs w:val="32"/>
        </w:rPr>
        <w:t>出总计</w:t>
      </w:r>
      <w:r>
        <w:rPr>
          <w:rFonts w:hint="eastAsia" w:ascii="仿宋_GB2312" w:hAnsi="黑体" w:eastAsia="仿宋_GB2312" w:cs="仿宋_GB2312"/>
          <w:sz w:val="32"/>
          <w:szCs w:val="32"/>
          <w:lang w:val="en-US" w:eastAsia="zh-CN"/>
        </w:rPr>
        <w:t>405.52</w:t>
      </w:r>
      <w:r>
        <w:rPr>
          <w:rFonts w:hint="eastAsia" w:ascii="仿宋_GB2312" w:hAnsi="黑体" w:eastAsia="仿宋_GB2312"/>
          <w:sz w:val="32"/>
          <w:szCs w:val="32"/>
        </w:rPr>
        <w:t>万元，</w:t>
      </w:r>
      <w:r>
        <w:rPr>
          <w:rFonts w:hint="eastAsia" w:ascii="仿宋_GB2312" w:hAnsi="黑体" w:eastAsia="仿宋_GB2312"/>
          <w:sz w:val="32"/>
          <w:szCs w:val="32"/>
          <w:lang w:eastAsia="zh-CN"/>
        </w:rPr>
        <w:t>包括</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376.17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17.12</w:t>
      </w:r>
      <w:r>
        <w:rPr>
          <w:rFonts w:hint="eastAsia" w:ascii="仿宋_GB2312" w:hAnsi="黑体" w:eastAsia="仿宋_GB2312"/>
          <w:sz w:val="32"/>
          <w:szCs w:val="32"/>
          <w:lang w:eastAsia="zh-CN"/>
        </w:rPr>
        <w:t>万元以及住房保障支出</w:t>
      </w:r>
      <w:r>
        <w:rPr>
          <w:rFonts w:hint="eastAsia" w:ascii="仿宋_GB2312" w:hAnsi="黑体" w:eastAsia="仿宋_GB2312"/>
          <w:sz w:val="32"/>
          <w:szCs w:val="32"/>
          <w:lang w:val="en-US" w:eastAsia="zh-CN"/>
        </w:rPr>
        <w:t>12.23万元、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202</w:t>
      </w:r>
      <w:r>
        <w:rPr>
          <w:rFonts w:hint="eastAsia" w:ascii="仿宋_GB2312" w:hAnsi="ˎ̥" w:eastAsia="仿宋_GB2312"/>
          <w:sz w:val="32"/>
          <w:szCs w:val="32"/>
          <w:lang w:val="en-US" w:eastAsia="zh-CN"/>
        </w:rPr>
        <w:t>4</w:t>
      </w:r>
      <w:r>
        <w:rPr>
          <w:rFonts w:hint="eastAsia" w:ascii="仿宋_GB2312" w:hAnsi="ˎ̥" w:eastAsia="仿宋_GB2312"/>
          <w:sz w:val="32"/>
          <w:szCs w:val="32"/>
        </w:rPr>
        <w:t>年度一般公共预算财政拨款支出</w:t>
      </w:r>
      <w:r>
        <w:rPr>
          <w:rFonts w:hint="eastAsia" w:ascii="仿宋_GB2312" w:hAnsi="仿宋_GB2312" w:eastAsia="仿宋_GB2312" w:cs="仿宋_GB2312"/>
          <w:sz w:val="32"/>
          <w:szCs w:val="32"/>
          <w:lang w:val="en-US" w:eastAsia="zh-CN"/>
        </w:rPr>
        <w:t>405.52</w:t>
      </w:r>
      <w:r>
        <w:rPr>
          <w:rFonts w:hint="eastAsia" w:ascii="仿宋_GB2312" w:hAnsi="ˎ̥" w:eastAsia="仿宋_GB2312"/>
          <w:sz w:val="32"/>
          <w:szCs w:val="32"/>
        </w:rPr>
        <w:t>万元，占本年支出合计的100%。与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23</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20.19</w:t>
      </w:r>
      <w:r>
        <w:rPr>
          <w:rFonts w:hint="eastAsia" w:ascii="仿宋_GB2312" w:hAnsi="ˎ̥" w:eastAsia="仿宋_GB2312"/>
          <w:sz w:val="32"/>
          <w:szCs w:val="32"/>
        </w:rPr>
        <w:t>万元，</w:t>
      </w:r>
      <w:r>
        <w:rPr>
          <w:rFonts w:hint="eastAsia" w:ascii="仿宋_GB2312" w:hAnsi="ˎ̥" w:eastAsia="仿宋_GB2312"/>
          <w:sz w:val="32"/>
          <w:szCs w:val="32"/>
          <w:lang w:val="en-US" w:eastAsia="zh-CN"/>
        </w:rPr>
        <w:t>上升5.24</w:t>
      </w:r>
      <w:r>
        <w:rPr>
          <w:rFonts w:hint="eastAsia" w:ascii="仿宋_GB2312" w:hAnsi="ˎ̥" w:eastAsia="仿宋_GB2312"/>
          <w:sz w:val="32"/>
          <w:szCs w:val="32"/>
        </w:rPr>
        <w:t>%</w:t>
      </w:r>
      <w:r>
        <w:rPr>
          <w:rFonts w:hint="eastAsia" w:ascii="仿宋_GB2312" w:hAnsi="ˎ̥" w:eastAsia="仿宋_GB2312"/>
          <w:sz w:val="32"/>
          <w:szCs w:val="32"/>
          <w:lang w:eastAsia="zh-CN"/>
        </w:rPr>
        <w:t>，主要原因：</w:t>
      </w:r>
      <w:r>
        <w:rPr>
          <w:rFonts w:hint="eastAsia" w:ascii="仿宋_GB2312" w:hAnsi="ˎ̥" w:eastAsia="仿宋_GB2312"/>
          <w:sz w:val="32"/>
          <w:szCs w:val="32"/>
          <w:lang w:val="en-US" w:eastAsia="zh-CN"/>
        </w:rPr>
        <w:t>人员工资福利增加导致。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376.17</w:t>
      </w:r>
      <w:r>
        <w:rPr>
          <w:rFonts w:hint="eastAsia" w:ascii="仿宋_GB2312" w:hAnsi="黑体" w:eastAsia="仿宋_GB2312"/>
          <w:sz w:val="32"/>
          <w:szCs w:val="32"/>
        </w:rPr>
        <w:t>万元，占全年支出</w:t>
      </w:r>
      <w:r>
        <w:rPr>
          <w:rFonts w:hint="eastAsia" w:ascii="仿宋_GB2312" w:hAnsi="黑体" w:eastAsia="仿宋_GB2312" w:cs="仿宋_GB2312"/>
          <w:sz w:val="32"/>
          <w:szCs w:val="32"/>
          <w:lang w:val="en-US" w:eastAsia="zh-CN"/>
        </w:rPr>
        <w:t>92.76</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17.12万元，</w:t>
      </w:r>
      <w:r>
        <w:rPr>
          <w:rFonts w:hint="eastAsia" w:ascii="仿宋_GB2312" w:hAnsi="黑体" w:eastAsia="仿宋_GB2312"/>
          <w:sz w:val="32"/>
          <w:szCs w:val="32"/>
        </w:rPr>
        <w:t>占全年支出</w:t>
      </w:r>
      <w:r>
        <w:rPr>
          <w:rFonts w:hint="eastAsia" w:ascii="仿宋_GB2312" w:hAnsi="黑体" w:eastAsia="仿宋_GB2312" w:cs="仿宋_GB2312"/>
          <w:sz w:val="32"/>
          <w:szCs w:val="32"/>
          <w:lang w:val="en-US" w:eastAsia="zh-CN"/>
        </w:rPr>
        <w:t>4.22</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12.23万元，</w:t>
      </w:r>
      <w:r>
        <w:rPr>
          <w:rFonts w:hint="eastAsia" w:ascii="仿宋_GB2312" w:hAnsi="黑体" w:eastAsia="仿宋_GB2312"/>
          <w:sz w:val="32"/>
          <w:szCs w:val="32"/>
        </w:rPr>
        <w:t>占全年支出</w:t>
      </w:r>
      <w:r>
        <w:rPr>
          <w:rFonts w:hint="eastAsia" w:ascii="仿宋_GB2312" w:hAnsi="黑体" w:eastAsia="仿宋_GB2312"/>
          <w:sz w:val="32"/>
          <w:szCs w:val="32"/>
          <w:lang w:val="en-US" w:eastAsia="zh-CN"/>
        </w:rPr>
        <w:t>3.02%。</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numPr>
          <w:ilvl w:val="0"/>
          <w:numId w:val="0"/>
        </w:numPr>
        <w:ind w:firstLine="640" w:firstLineChars="200"/>
        <w:rPr>
          <w:rFonts w:hint="default" w:eastAsia="仿宋_GB2312"/>
          <w:lang w:val="en-US" w:eastAsia="zh-CN"/>
        </w:rPr>
      </w:pPr>
      <w:r>
        <w:rPr>
          <w:rFonts w:hint="eastAsia" w:ascii="仿宋_GB2312" w:hAnsi="宋体" w:eastAsia="仿宋_GB2312" w:cs="仿宋_GB2312"/>
          <w:color w:val="auto"/>
          <w:kern w:val="0"/>
          <w:sz w:val="32"/>
          <w:szCs w:val="32"/>
          <w:lang w:val="en-US" w:eastAsia="zh-CN"/>
        </w:rPr>
        <w:t>1.</w:t>
      </w:r>
      <w:r>
        <w:rPr>
          <w:rFonts w:hint="eastAsia" w:ascii="仿宋_GB2312" w:hAnsi="宋体" w:eastAsia="仿宋_GB2312" w:cs="仿宋_GB2312"/>
          <w:color w:val="auto"/>
          <w:kern w:val="0"/>
          <w:sz w:val="32"/>
          <w:szCs w:val="32"/>
        </w:rPr>
        <w:t>社会保障和就业支出：年初预算数为</w:t>
      </w:r>
      <w:r>
        <w:rPr>
          <w:rFonts w:hint="eastAsia" w:ascii="仿宋_GB2312" w:hAnsi="黑体" w:eastAsia="仿宋_GB2312" w:cs="仿宋_GB2312"/>
          <w:sz w:val="32"/>
          <w:szCs w:val="32"/>
          <w:lang w:val="en-US" w:eastAsia="zh-CN"/>
        </w:rPr>
        <w:t>376.17</w:t>
      </w:r>
      <w:r>
        <w:rPr>
          <w:rFonts w:hint="eastAsia" w:ascii="仿宋_GB2312" w:hAnsi="宋体" w:eastAsia="仿宋_GB2312" w:cs="仿宋_GB2312"/>
          <w:color w:val="auto"/>
          <w:kern w:val="0"/>
          <w:sz w:val="32"/>
          <w:szCs w:val="32"/>
        </w:rPr>
        <w:t>万元，</w:t>
      </w:r>
      <w:r>
        <w:rPr>
          <w:rFonts w:hint="eastAsia" w:ascii="仿宋_GB2312" w:hAnsi="宋体" w:eastAsia="仿宋_GB2312" w:cs="仿宋_GB2312"/>
          <w:color w:val="auto"/>
          <w:kern w:val="0"/>
          <w:sz w:val="32"/>
          <w:szCs w:val="32"/>
          <w:lang w:eastAsia="zh-CN"/>
        </w:rPr>
        <w:t>比上年预算数增加</w:t>
      </w:r>
      <w:r>
        <w:rPr>
          <w:rFonts w:hint="eastAsia" w:ascii="仿宋_GB2312" w:hAnsi="宋体" w:eastAsia="仿宋_GB2312" w:cs="仿宋_GB2312"/>
          <w:color w:val="auto"/>
          <w:kern w:val="0"/>
          <w:sz w:val="32"/>
          <w:szCs w:val="32"/>
          <w:lang w:val="en-US" w:eastAsia="zh-CN"/>
        </w:rPr>
        <w:t>20.19万元，主要是人员工资福利增加导致。</w:t>
      </w:r>
    </w:p>
    <w:p>
      <w:pPr>
        <w:numPr>
          <w:ilvl w:val="0"/>
          <w:numId w:val="0"/>
        </w:numPr>
        <w:ind w:firstLine="640" w:firstLineChars="200"/>
        <w:rPr>
          <w:rFonts w:hint="eastAsia" w:ascii="仿宋_GB2312" w:hAnsi="ˎ̥" w:eastAsia="仿宋_GB2312" w:cs="仿宋_GB2312"/>
          <w:color w:val="auto"/>
          <w:kern w:val="0"/>
          <w:sz w:val="32"/>
          <w:szCs w:val="32"/>
          <w:shd w:val="clear" w:color="auto" w:fill="FFFFFF"/>
        </w:rPr>
      </w:pPr>
      <w:r>
        <w:rPr>
          <w:rFonts w:hint="eastAsia" w:ascii="仿宋_GB2312" w:hAnsi="ˎ̥" w:eastAsia="仿宋_GB2312" w:cs="仿宋_GB2312"/>
          <w:color w:val="auto"/>
          <w:kern w:val="0"/>
          <w:sz w:val="32"/>
          <w:szCs w:val="32"/>
          <w:shd w:val="clear" w:color="auto" w:fill="FFFFFF"/>
          <w:lang w:val="en-US" w:eastAsia="zh-CN"/>
        </w:rPr>
        <w:t>2.</w:t>
      </w:r>
      <w:r>
        <w:rPr>
          <w:rFonts w:hint="eastAsia" w:ascii="仿宋_GB2312" w:hAnsi="ˎ̥" w:eastAsia="仿宋_GB2312" w:cs="仿宋_GB2312"/>
          <w:color w:val="auto"/>
          <w:kern w:val="0"/>
          <w:sz w:val="32"/>
          <w:szCs w:val="32"/>
          <w:shd w:val="clear" w:color="auto" w:fill="FFFFFF"/>
        </w:rPr>
        <w:t>卫生健康支出：</w:t>
      </w:r>
      <w:r>
        <w:rPr>
          <w:rFonts w:hint="eastAsia" w:ascii="仿宋_GB2312" w:hAnsi="宋体" w:eastAsia="仿宋_GB2312" w:cs="仿宋_GB2312"/>
          <w:color w:val="auto"/>
          <w:kern w:val="0"/>
          <w:sz w:val="32"/>
          <w:szCs w:val="32"/>
        </w:rPr>
        <w:t>年初预算数为</w:t>
      </w:r>
      <w:r>
        <w:rPr>
          <w:rFonts w:hint="eastAsia" w:ascii="仿宋_GB2312" w:hAnsi="黑体" w:eastAsia="仿宋_GB2312"/>
          <w:sz w:val="32"/>
          <w:szCs w:val="32"/>
          <w:lang w:val="en-US" w:eastAsia="zh-CN"/>
        </w:rPr>
        <w:t>17.12</w:t>
      </w:r>
      <w:r>
        <w:rPr>
          <w:rFonts w:hint="eastAsia" w:ascii="仿宋_GB2312" w:hAnsi="宋体" w:eastAsia="仿宋_GB2312" w:cs="仿宋_GB2312"/>
          <w:color w:val="auto"/>
          <w:kern w:val="0"/>
          <w:sz w:val="32"/>
          <w:szCs w:val="32"/>
        </w:rPr>
        <w:t>万元，</w:t>
      </w:r>
      <w:r>
        <w:rPr>
          <w:rFonts w:hint="eastAsia" w:ascii="仿宋_GB2312" w:hAnsi="宋体" w:eastAsia="仿宋_GB2312" w:cs="仿宋_GB2312"/>
          <w:color w:val="auto"/>
          <w:kern w:val="0"/>
          <w:sz w:val="32"/>
          <w:szCs w:val="32"/>
          <w:lang w:eastAsia="zh-CN"/>
        </w:rPr>
        <w:t>比上年预算数增加</w:t>
      </w:r>
      <w:r>
        <w:rPr>
          <w:rFonts w:hint="eastAsia" w:ascii="仿宋_GB2312" w:hAnsi="宋体" w:eastAsia="仿宋_GB2312" w:cs="仿宋_GB2312"/>
          <w:color w:val="auto"/>
          <w:kern w:val="0"/>
          <w:sz w:val="32"/>
          <w:szCs w:val="32"/>
          <w:lang w:val="en-US" w:eastAsia="zh-CN"/>
        </w:rPr>
        <w:t>2.1万元，主要是人员工资福利增加导致。</w:t>
      </w:r>
    </w:p>
    <w:p>
      <w:pPr>
        <w:numPr>
          <w:ilvl w:val="0"/>
          <w:numId w:val="0"/>
        </w:numPr>
        <w:ind w:firstLine="640" w:firstLineChars="200"/>
        <w:rPr>
          <w:rFonts w:hint="eastAsia" w:ascii="仿宋_GB2312" w:hAnsi="ˎ̥" w:eastAsia="仿宋_GB2312" w:cs="仿宋_GB2312"/>
          <w:color w:val="auto"/>
          <w:kern w:val="0"/>
          <w:sz w:val="32"/>
          <w:szCs w:val="32"/>
          <w:shd w:val="clear" w:color="auto" w:fill="FFFFFF"/>
        </w:rPr>
      </w:pPr>
      <w:r>
        <w:rPr>
          <w:rFonts w:hint="eastAsia" w:ascii="仿宋_GB2312" w:hAnsi="ˎ̥" w:eastAsia="仿宋_GB2312" w:cs="仿宋_GB2312"/>
          <w:color w:val="auto"/>
          <w:kern w:val="0"/>
          <w:sz w:val="32"/>
          <w:szCs w:val="32"/>
          <w:shd w:val="clear" w:color="auto" w:fill="FFFFFF"/>
          <w:lang w:val="en-US" w:eastAsia="zh-CN"/>
        </w:rPr>
        <w:t>4.</w:t>
      </w:r>
      <w:r>
        <w:rPr>
          <w:rFonts w:hint="eastAsia" w:ascii="仿宋_GB2312" w:hAnsi="ˎ̥" w:eastAsia="仿宋_GB2312" w:cs="仿宋_GB2312"/>
          <w:color w:val="auto"/>
          <w:kern w:val="0"/>
          <w:sz w:val="32"/>
          <w:szCs w:val="32"/>
          <w:shd w:val="clear" w:color="auto" w:fill="FFFFFF"/>
        </w:rPr>
        <w:t>住房保障支出：</w:t>
      </w:r>
      <w:r>
        <w:rPr>
          <w:rFonts w:hint="eastAsia" w:ascii="仿宋_GB2312" w:hAnsi="宋体" w:eastAsia="仿宋_GB2312" w:cs="仿宋_GB2312"/>
          <w:color w:val="auto"/>
          <w:kern w:val="0"/>
          <w:sz w:val="32"/>
          <w:szCs w:val="32"/>
        </w:rPr>
        <w:t>年初预算数为</w:t>
      </w:r>
      <w:r>
        <w:rPr>
          <w:rFonts w:hint="eastAsia" w:ascii="仿宋_GB2312" w:hAnsi="黑体" w:eastAsia="仿宋_GB2312"/>
          <w:sz w:val="32"/>
          <w:szCs w:val="32"/>
          <w:lang w:val="en-US" w:eastAsia="zh-CN"/>
        </w:rPr>
        <w:t>12.23</w:t>
      </w:r>
      <w:r>
        <w:rPr>
          <w:rFonts w:hint="eastAsia" w:ascii="仿宋_GB2312" w:hAnsi="宋体" w:eastAsia="仿宋_GB2312" w:cs="仿宋_GB2312"/>
          <w:color w:val="auto"/>
          <w:kern w:val="0"/>
          <w:sz w:val="32"/>
          <w:szCs w:val="32"/>
        </w:rPr>
        <w:t>万元，</w:t>
      </w:r>
      <w:r>
        <w:rPr>
          <w:rFonts w:hint="eastAsia" w:ascii="仿宋_GB2312" w:hAnsi="宋体" w:eastAsia="仿宋_GB2312" w:cs="仿宋_GB2312"/>
          <w:color w:val="auto"/>
          <w:kern w:val="0"/>
          <w:sz w:val="32"/>
          <w:szCs w:val="32"/>
          <w:lang w:eastAsia="zh-CN"/>
        </w:rPr>
        <w:t>比上年预算数增加</w:t>
      </w:r>
      <w:r>
        <w:rPr>
          <w:rFonts w:hint="eastAsia" w:ascii="仿宋_GB2312" w:hAnsi="宋体" w:eastAsia="仿宋_GB2312" w:cs="仿宋_GB2312"/>
          <w:color w:val="auto"/>
          <w:kern w:val="0"/>
          <w:sz w:val="32"/>
          <w:szCs w:val="32"/>
          <w:lang w:val="en-US" w:eastAsia="zh-CN"/>
        </w:rPr>
        <w:t>1.62万元，主要是人员工资福利增加导致。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zCs w:val="32"/>
        </w:rPr>
        <w:t>年一般公共预算基本支出情况说明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202</w:t>
      </w:r>
      <w:r>
        <w:rPr>
          <w:rFonts w:hint="eastAsia" w:ascii="仿宋_GB2312" w:hAnsi="ˎ̥" w:eastAsia="仿宋_GB2312"/>
          <w:sz w:val="32"/>
          <w:szCs w:val="32"/>
          <w:lang w:val="en-US" w:eastAsia="zh-CN"/>
        </w:rPr>
        <w:t>3</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163.52</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149.69</w:t>
      </w:r>
      <w:r>
        <w:rPr>
          <w:rFonts w:hint="eastAsia" w:ascii="仿宋_GB2312" w:hAnsi="ˎ̥"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生活补助、救济费、医疗费补助、奖励金等。公用经费</w:t>
      </w:r>
      <w:r>
        <w:rPr>
          <w:rFonts w:hint="eastAsia" w:ascii="仿宋_GB2312" w:hAnsi="ˎ̥" w:eastAsia="仿宋_GB2312"/>
          <w:sz w:val="32"/>
          <w:szCs w:val="32"/>
          <w:lang w:val="en-US" w:eastAsia="zh-CN"/>
        </w:rPr>
        <w:t>13.82</w:t>
      </w:r>
      <w:r>
        <w:rPr>
          <w:rFonts w:hint="eastAsia" w:ascii="仿宋_GB2312" w:hAnsi="ˎ̥" w:eastAsia="仿宋_GB2312"/>
          <w:sz w:val="32"/>
          <w:szCs w:val="32"/>
        </w:rPr>
        <w:t>万元，主要包括：办公费、印刷费、手续费、水费、电费、邮电费、物业管理费、差旅费、因公出国（境）费用、维修（护）费、租赁费、会议费、培训费、公务接待费、专用材料费、劳务费、委托业务费、工会经费、公务用车运行维护费、其他交通费用、税金及附加费用、其他商品和服务支出、办公设备购置、专用设备购置、其他资本性支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年“三公”经费预算情况说明</w:t>
      </w:r>
    </w:p>
    <w:p>
      <w:pPr>
        <w:tabs>
          <w:tab w:val="center" w:pos="4473"/>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0"/>
          <w:lang w:eastAsia="zh-CN"/>
        </w:rPr>
        <w:t>（一）</w:t>
      </w: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w:t>
      </w:r>
    </w:p>
    <w:p>
      <w:pPr>
        <w:ind w:firstLine="640" w:firstLineChars="200"/>
        <w:rPr>
          <w:rFonts w:hint="eastAsia"/>
        </w:rPr>
      </w:pPr>
      <w:r>
        <w:rPr>
          <w:rFonts w:hint="eastAsia" w:ascii="仿宋_GB2312" w:hAnsi="仿宋_GB2312" w:eastAsia="仿宋_GB2312" w:cs="仿宋_GB2312"/>
          <w:sz w:val="32"/>
          <w:shd w:val="clear" w:color="auto" w:fill="FFFFFF"/>
          <w:lang w:val="en-US" w:eastAsia="zh-CN"/>
        </w:rPr>
        <w:t>1.</w:t>
      </w: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lang w:eastAsia="zh-CN"/>
        </w:rPr>
        <w:t>未安排202</w:t>
      </w:r>
      <w:r>
        <w:rPr>
          <w:rFonts w:hint="eastAsia" w:ascii="仿宋_GB2312" w:hAnsi="仿宋_GB2312" w:eastAsia="仿宋_GB2312" w:cs="仿宋_GB2312"/>
          <w:sz w:val="32"/>
          <w:shd w:val="clear" w:color="auto" w:fill="FFFFFF"/>
          <w:lang w:val="en-US" w:eastAsia="zh-CN"/>
        </w:rPr>
        <w:t>4</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人。出国（境）团组主要包括：</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团组，目的地</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，人数</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人，天数</w:t>
      </w:r>
      <w:r>
        <w:rPr>
          <w:rFonts w:hint="eastAsia" w:ascii="仿宋_GB2312" w:hAnsi="仿宋_GB2312" w:eastAsia="仿宋_GB2312" w:cs="仿宋_GB2312"/>
          <w:sz w:val="32"/>
          <w:shd w:val="clear" w:color="auto" w:fill="FFFFFF"/>
          <w:lang w:val="en-US" w:eastAsia="zh-CN"/>
        </w:rPr>
        <w:t>0天</w:t>
      </w:r>
      <w:r>
        <w:rPr>
          <w:rFonts w:hint="eastAsia" w:ascii="仿宋_GB2312" w:hAnsi="仿宋_GB2312" w:eastAsia="仿宋_GB2312" w:cs="仿宋_GB2312"/>
          <w:sz w:val="32"/>
          <w:shd w:val="clear" w:color="auto" w:fill="FFFFFF"/>
        </w:rPr>
        <w:t>，主要任务</w:t>
      </w:r>
      <w:r>
        <w:rPr>
          <w:rFonts w:hint="eastAsia" w:ascii="仿宋_GB2312" w:hAnsi="仿宋_GB2312" w:eastAsia="仿宋_GB2312" w:cs="仿宋_GB2312"/>
          <w:sz w:val="32"/>
          <w:shd w:val="clear" w:color="auto" w:fill="FFFFFF"/>
          <w:lang w:val="en-US" w:eastAsia="zh-CN"/>
        </w:rPr>
        <w:t>：无</w:t>
      </w:r>
      <w:r>
        <w:rPr>
          <w:rFonts w:hint="eastAsia" w:ascii="仿宋_GB2312" w:hAnsi="仿宋_GB2312" w:eastAsia="仿宋_GB2312" w:cs="仿宋_GB2312"/>
          <w:sz w:val="32"/>
          <w:shd w:val="clear" w:color="auto" w:fill="FFFFFF"/>
        </w:rPr>
        <w:t>。</w:t>
      </w:r>
    </w:p>
    <w:p>
      <w:pPr>
        <w:tabs>
          <w:tab w:val="center" w:pos="4473"/>
        </w:tabs>
        <w:ind w:firstLine="640" w:firstLineChars="200"/>
        <w:rPr>
          <w:rFonts w:hint="eastAsia" w:eastAsia="仿宋_GB2312"/>
          <w:lang w:eastAsia="zh-CN"/>
        </w:rPr>
      </w:pPr>
      <w:r>
        <w:rPr>
          <w:rFonts w:hint="eastAsia" w:ascii="仿宋_GB2312" w:hAnsi="ˎ̥" w:eastAsia="仿宋_GB2312"/>
          <w:sz w:val="32"/>
          <w:szCs w:val="32"/>
        </w:rPr>
        <w:t>2.公务用车购置及运行费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万元（其中，公务用车购置费</w:t>
      </w:r>
      <w:r>
        <w:rPr>
          <w:rFonts w:hint="eastAsia" w:ascii="仿宋_GB2312" w:hAnsi="ˎ̥" w:eastAsia="仿宋_GB2312"/>
          <w:sz w:val="32"/>
          <w:szCs w:val="32"/>
          <w:lang w:val="en-US" w:eastAsia="zh-CN"/>
        </w:rPr>
        <w:t>0</w:t>
      </w:r>
      <w:r>
        <w:rPr>
          <w:rFonts w:hint="eastAsia" w:ascii="仿宋_GB2312" w:hAnsi="ˎ̥" w:eastAsia="仿宋_GB2312"/>
          <w:sz w:val="32"/>
          <w:szCs w:val="32"/>
        </w:rPr>
        <w:t>万元，购置公务车</w:t>
      </w:r>
      <w:r>
        <w:rPr>
          <w:rFonts w:hint="eastAsia" w:ascii="仿宋_GB2312" w:hAnsi="ˎ̥" w:eastAsia="仿宋_GB2312"/>
          <w:sz w:val="32"/>
          <w:szCs w:val="32"/>
          <w:lang w:val="en-US" w:eastAsia="zh-CN"/>
        </w:rPr>
        <w:t>0</w:t>
      </w:r>
      <w:r>
        <w:rPr>
          <w:rFonts w:hint="eastAsia" w:ascii="仿宋_GB2312" w:hAnsi="ˎ̥" w:eastAsia="仿宋_GB2312"/>
          <w:sz w:val="32"/>
          <w:szCs w:val="32"/>
        </w:rPr>
        <w:t>辆，公务用车运行费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万元），与上年预算持平/较上年预算下降</w:t>
      </w:r>
      <w:r>
        <w:rPr>
          <w:rFonts w:hint="eastAsia" w:ascii="仿宋_GB2312" w:hAnsi="ˎ̥" w:eastAsia="仿宋_GB2312"/>
          <w:sz w:val="32"/>
          <w:szCs w:val="32"/>
          <w:lang w:val="en-US" w:eastAsia="zh-CN"/>
        </w:rPr>
        <w:t>0</w:t>
      </w:r>
      <w:r>
        <w:rPr>
          <w:rFonts w:hint="eastAsia" w:ascii="仿宋_GB2312" w:hAnsi="ˎ̥" w:eastAsia="仿宋_GB2312"/>
          <w:sz w:val="32"/>
          <w:szCs w:val="32"/>
        </w:rPr>
        <w:t>%/较上年预算增长</w:t>
      </w:r>
      <w:r>
        <w:rPr>
          <w:rFonts w:hint="eastAsia" w:ascii="仿宋_GB2312" w:hAnsi="ˎ̥" w:eastAsia="仿宋_GB2312"/>
          <w:sz w:val="32"/>
          <w:szCs w:val="32"/>
          <w:lang w:val="en-US" w:eastAsia="zh-CN"/>
        </w:rPr>
        <w:t>0</w:t>
      </w:r>
      <w:r>
        <w:rPr>
          <w:rFonts w:hint="eastAsia" w:ascii="仿宋_GB2312" w:hAnsi="ˎ̥" w:eastAsia="仿宋_GB2312"/>
          <w:sz w:val="32"/>
          <w:szCs w:val="32"/>
        </w:rPr>
        <w:t>%。下降/增长的主要原因包括：公务用车购置及运行费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公务接待费</w:t>
      </w:r>
      <w:r>
        <w:rPr>
          <w:rFonts w:ascii="仿宋_GB2312" w:hAnsi="黑体" w:eastAsia="仿宋_GB2312" w:cs="仿宋_GB2312"/>
          <w:sz w:val="32"/>
          <w:szCs w:val="32"/>
        </w:rPr>
        <w:t>0.00</w:t>
      </w:r>
      <w:r>
        <w:rPr>
          <w:rFonts w:hint="eastAsia" w:ascii="Times New Roman" w:hAnsi="Times New Roman" w:eastAsia="仿宋_GB2312"/>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tabs>
          <w:tab w:val="center" w:pos="4473"/>
        </w:tabs>
        <w:ind w:firstLine="640" w:firstLineChars="200"/>
        <w:rPr>
          <w:rFonts w:hint="eastAsia" w:ascii="仿宋_GB2312" w:hAnsi="仿宋_GB2312" w:eastAsia="仿宋_GB2312" w:cs="仿宋_GB2312"/>
          <w:sz w:val="32"/>
          <w:szCs w:val="32"/>
        </w:rPr>
      </w:pPr>
      <w:r>
        <w:rPr>
          <w:rFonts w:hint="eastAsia" w:ascii="仿宋_GB2312" w:hAnsi="ˎ̥" w:eastAsia="仿宋_GB2312"/>
          <w:sz w:val="32"/>
          <w:szCs w:val="32"/>
        </w:rPr>
        <w:t>（二）</w:t>
      </w: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年政府性基金预算“三公”经费预算数为0.00万元，其中：</w:t>
      </w:r>
    </w:p>
    <w:p>
      <w:pPr>
        <w:tabs>
          <w:tab w:val="center" w:pos="4473"/>
        </w:tabs>
        <w:ind w:firstLine="640" w:firstLineChars="200"/>
        <w:rPr>
          <w:rFonts w:hint="eastAsia" w:ascii="仿宋_GB2312" w:hAnsi="ˎ̥" w:eastAsia="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lang w:eastAsia="zh-CN"/>
        </w:rPr>
        <w:t>。</w:t>
      </w:r>
      <w:r>
        <w:rPr>
          <w:rFonts w:hint="eastAsia" w:ascii="仿宋_GB2312" w:hAnsi="ˎ̥" w:eastAsia="仿宋_GB2312"/>
          <w:sz w:val="32"/>
          <w:szCs w:val="32"/>
        </w:rPr>
        <w:t>根据（如外事部门等）安排的年出国计划，拟安排出国（境）组次，出国（境）人。出国（境）团组主要包括：1.团组：目的地为</w:t>
      </w:r>
      <w:r>
        <w:rPr>
          <w:rFonts w:hint="eastAsia" w:ascii="仿宋_GB2312" w:hAnsi="ˎ̥" w:eastAsia="仿宋_GB2312"/>
          <w:sz w:val="32"/>
          <w:szCs w:val="32"/>
          <w:lang w:val="en-US" w:eastAsia="zh-CN"/>
        </w:rPr>
        <w:t>0</w:t>
      </w:r>
      <w:r>
        <w:rPr>
          <w:rFonts w:hint="eastAsia" w:ascii="仿宋_GB2312" w:hAnsi="ˎ̥" w:eastAsia="仿宋_GB2312"/>
          <w:sz w:val="32"/>
          <w:szCs w:val="32"/>
        </w:rPr>
        <w:t>，人数为</w:t>
      </w:r>
      <w:r>
        <w:rPr>
          <w:rFonts w:hint="eastAsia" w:ascii="仿宋_GB2312" w:hAnsi="ˎ̥" w:eastAsia="仿宋_GB2312"/>
          <w:sz w:val="32"/>
          <w:szCs w:val="32"/>
          <w:lang w:val="en-US" w:eastAsia="zh-CN"/>
        </w:rPr>
        <w:t>0</w:t>
      </w:r>
      <w:r>
        <w:rPr>
          <w:rFonts w:hint="eastAsia" w:ascii="仿宋_GB2312" w:hAnsi="ˎ̥" w:eastAsia="仿宋_GB2312"/>
          <w:sz w:val="32"/>
          <w:szCs w:val="32"/>
        </w:rPr>
        <w:t>人，天数为</w:t>
      </w:r>
      <w:r>
        <w:rPr>
          <w:rFonts w:hint="eastAsia" w:ascii="仿宋_GB2312" w:hAnsi="ˎ̥" w:eastAsia="仿宋_GB2312"/>
          <w:sz w:val="32"/>
          <w:szCs w:val="32"/>
          <w:lang w:val="en-US" w:eastAsia="zh-CN"/>
        </w:rPr>
        <w:t>0</w:t>
      </w:r>
      <w:r>
        <w:rPr>
          <w:rFonts w:hint="eastAsia" w:ascii="仿宋_GB2312" w:hAnsi="ˎ̥" w:eastAsia="仿宋_GB2312"/>
          <w:sz w:val="32"/>
          <w:szCs w:val="32"/>
        </w:rPr>
        <w:t>天，主要任务为；2.公务用车购置及运行费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万元（其中，公务用车购置费</w:t>
      </w:r>
      <w:r>
        <w:rPr>
          <w:rFonts w:hint="eastAsia" w:ascii="仿宋_GB2312" w:hAnsi="ˎ̥" w:eastAsia="仿宋_GB2312"/>
          <w:sz w:val="32"/>
          <w:szCs w:val="32"/>
          <w:lang w:val="en-US" w:eastAsia="zh-CN"/>
        </w:rPr>
        <w:t>0</w:t>
      </w:r>
      <w:r>
        <w:rPr>
          <w:rFonts w:hint="eastAsia" w:ascii="仿宋_GB2312" w:hAnsi="ˎ̥" w:eastAsia="仿宋_GB2312"/>
          <w:sz w:val="32"/>
          <w:szCs w:val="32"/>
        </w:rPr>
        <w:t>万元，购置公务车</w:t>
      </w:r>
      <w:r>
        <w:rPr>
          <w:rFonts w:hint="eastAsia" w:ascii="仿宋_GB2312" w:hAnsi="ˎ̥" w:eastAsia="仿宋_GB2312"/>
          <w:sz w:val="32"/>
          <w:szCs w:val="32"/>
          <w:lang w:val="en-US" w:eastAsia="zh-CN"/>
        </w:rPr>
        <w:t>0</w:t>
      </w:r>
      <w:r>
        <w:rPr>
          <w:rFonts w:hint="eastAsia" w:ascii="仿宋_GB2312" w:hAnsi="ˎ̥" w:eastAsia="仿宋_GB2312"/>
          <w:sz w:val="32"/>
          <w:szCs w:val="32"/>
        </w:rPr>
        <w:t>辆，公务用车运行费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万元），与上年预算持平/较上年预算下降</w:t>
      </w:r>
      <w:r>
        <w:rPr>
          <w:rFonts w:hint="eastAsia" w:ascii="仿宋_GB2312" w:hAnsi="ˎ̥" w:eastAsia="仿宋_GB2312"/>
          <w:sz w:val="32"/>
          <w:szCs w:val="32"/>
          <w:lang w:val="en-US" w:eastAsia="zh-CN"/>
        </w:rPr>
        <w:t>0</w:t>
      </w:r>
      <w:r>
        <w:rPr>
          <w:rFonts w:hint="eastAsia" w:ascii="仿宋_GB2312" w:hAnsi="ˎ̥" w:eastAsia="仿宋_GB2312"/>
          <w:sz w:val="32"/>
          <w:szCs w:val="32"/>
        </w:rPr>
        <w:t>%/较上年预算增长</w:t>
      </w:r>
      <w:r>
        <w:rPr>
          <w:rFonts w:hint="eastAsia" w:ascii="仿宋_GB2312" w:hAnsi="ˎ̥" w:eastAsia="仿宋_GB2312"/>
          <w:sz w:val="32"/>
          <w:szCs w:val="32"/>
          <w:lang w:val="en-US" w:eastAsia="zh-CN"/>
        </w:rPr>
        <w:t>0</w:t>
      </w:r>
      <w:r>
        <w:rPr>
          <w:rFonts w:hint="eastAsia" w:ascii="仿宋_GB2312" w:hAnsi="ˎ̥" w:eastAsia="仿宋_GB2312"/>
          <w:sz w:val="32"/>
          <w:szCs w:val="32"/>
        </w:rPr>
        <w:t>%。下降/增长的主要原因包括：公务接待费</w:t>
      </w:r>
      <w:r>
        <w:rPr>
          <w:rFonts w:hint="eastAsia" w:ascii="仿宋_GB2312" w:hAnsi="ˎ̥" w:eastAsia="仿宋_GB2312"/>
          <w:sz w:val="32"/>
          <w:szCs w:val="32"/>
          <w:lang w:val="en-US" w:eastAsia="zh-CN"/>
        </w:rPr>
        <w:t>0</w:t>
      </w:r>
      <w:r>
        <w:rPr>
          <w:rFonts w:hint="eastAsia" w:ascii="仿宋_GB2312" w:hAnsi="ˎ̥" w:eastAsia="仿宋_GB2312"/>
          <w:sz w:val="32"/>
          <w:szCs w:val="32"/>
        </w:rPr>
        <w:t>万元，与上年预算持平/较上年预算下降</w:t>
      </w:r>
      <w:r>
        <w:rPr>
          <w:rFonts w:hint="eastAsia" w:ascii="仿宋_GB2312" w:hAnsi="ˎ̥" w:eastAsia="仿宋_GB2312"/>
          <w:sz w:val="32"/>
          <w:szCs w:val="32"/>
          <w:lang w:val="en-US" w:eastAsia="zh-CN"/>
        </w:rPr>
        <w:t>0</w:t>
      </w:r>
      <w:r>
        <w:rPr>
          <w:rFonts w:hint="eastAsia" w:ascii="仿宋_GB2312" w:hAnsi="ˎ̥" w:eastAsia="仿宋_GB2312"/>
          <w:sz w:val="32"/>
          <w:szCs w:val="32"/>
        </w:rPr>
        <w:t>%/较上年预算增长</w:t>
      </w:r>
      <w:r>
        <w:rPr>
          <w:rFonts w:hint="eastAsia" w:ascii="仿宋_GB2312" w:hAnsi="ˎ̥" w:eastAsia="仿宋_GB2312"/>
          <w:sz w:val="32"/>
          <w:szCs w:val="32"/>
          <w:lang w:val="en-US" w:eastAsia="zh-CN"/>
        </w:rPr>
        <w:t>0</w:t>
      </w:r>
      <w:r>
        <w:rPr>
          <w:rFonts w:hint="eastAsia" w:ascii="仿宋_GB2312" w:hAnsi="ˎ̥" w:eastAsia="仿宋_GB2312"/>
          <w:sz w:val="32"/>
          <w:szCs w:val="32"/>
        </w:rPr>
        <w:t>%。下降/增长的主要原因包括：</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lang w:eastAsia="zh-CN"/>
        </w:rPr>
        <w:t>。</w:t>
      </w:r>
      <w:r>
        <w:rPr>
          <w:rFonts w:hint="eastAsia" w:ascii="仿宋_GB2312" w:hAnsi="ˎ̥" w:eastAsia="仿宋_GB2312"/>
          <w:sz w:val="32"/>
          <w:szCs w:val="32"/>
        </w:rPr>
        <w:t>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w:t>
      </w:r>
      <w:r>
        <w:rPr>
          <w:rFonts w:hint="eastAsia" w:ascii="仿宋_GB2312" w:hAnsi="ˎ̥" w:eastAsia="仿宋_GB2312"/>
          <w:sz w:val="32"/>
          <w:szCs w:val="32"/>
          <w:lang w:val="en-US" w:eastAsia="zh-CN"/>
        </w:rPr>
        <w:t>0</w:t>
      </w:r>
      <w:r>
        <w:rPr>
          <w:rFonts w:hint="eastAsia" w:ascii="仿宋_GB2312" w:hAnsi="ˎ̥" w:eastAsia="仿宋_GB2312"/>
          <w:sz w:val="32"/>
          <w:szCs w:val="32"/>
        </w:rPr>
        <w:t>人。（我</w:t>
      </w:r>
      <w:r>
        <w:rPr>
          <w:rFonts w:hint="eastAsia" w:ascii="仿宋_GB2312" w:hAnsi="ˎ̥" w:eastAsia="仿宋_GB2312"/>
          <w:sz w:val="32"/>
          <w:szCs w:val="32"/>
          <w:lang w:eastAsia="zh-CN"/>
        </w:rPr>
        <w:t>中心</w:t>
      </w:r>
      <w:r>
        <w:rPr>
          <w:rFonts w:hint="eastAsia" w:ascii="仿宋_GB2312" w:hAnsi="ˎ̥" w:eastAsia="仿宋_GB2312"/>
          <w:sz w:val="32"/>
          <w:szCs w:val="32"/>
        </w:rPr>
        <w:t>无此项预算）</w:t>
      </w:r>
      <w:r>
        <w:rPr>
          <w:rFonts w:hint="eastAsia" w:ascii="仿宋_GB2312" w:hAnsi="ˎ̥" w:eastAsia="仿宋_GB2312"/>
          <w:sz w:val="32"/>
          <w:szCs w:val="32"/>
          <w:lang w:eastAsia="zh-CN"/>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ˎ̥" w:eastAsia="仿宋_GB2312"/>
          <w:sz w:val="32"/>
          <w:szCs w:val="32"/>
          <w:lang w:val="en-US" w:eastAsia="zh-CN"/>
        </w:rPr>
        <w:t>2024</w:t>
      </w:r>
      <w:r>
        <w:rPr>
          <w:rFonts w:hint="eastAsia" w:ascii="仿宋_GB2312" w:hAnsi="ˎ̥" w:eastAsia="仿宋_GB2312"/>
          <w:sz w:val="32"/>
          <w:szCs w:val="32"/>
        </w:rPr>
        <w:t>年政府性基金预算</w:t>
      </w:r>
      <w:r>
        <w:rPr>
          <w:rFonts w:hint="eastAsia" w:ascii="仿宋_GB2312" w:hAnsi="黑体" w:eastAsia="仿宋_GB2312"/>
          <w:sz w:val="32"/>
          <w:szCs w:val="32"/>
        </w:rPr>
        <w:t>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ˎ̥" w:eastAsia="仿宋_GB2312" w:cs="仿宋_GB2312"/>
          <w:kern w:val="0"/>
          <w:sz w:val="32"/>
          <w:szCs w:val="32"/>
          <w:shd w:val="clear" w:color="auto" w:fill="FFFFFF"/>
        </w:rPr>
        <w:t>卫生健康支出</w:t>
      </w:r>
      <w:r>
        <w:rPr>
          <w:rFonts w:hint="eastAsia" w:ascii="仿宋_GB2312" w:hAnsi="ˎ̥" w:eastAsia="仿宋_GB2312" w:cs="仿宋_GB2312"/>
          <w:kern w:val="0"/>
          <w:sz w:val="32"/>
          <w:szCs w:val="32"/>
          <w:shd w:val="clear" w:color="auto" w:fill="FFFFFF"/>
          <w:lang w:val="en-US" w:eastAsia="zh-CN"/>
        </w:rPr>
        <w:t>0万元，占0%；</w:t>
      </w:r>
      <w:r>
        <w:rPr>
          <w:rFonts w:hint="eastAsia" w:ascii="仿宋_GB2312" w:hAnsi="ˎ̥" w:eastAsia="仿宋_GB2312" w:cs="仿宋_GB2312"/>
          <w:kern w:val="0"/>
          <w:sz w:val="32"/>
          <w:szCs w:val="32"/>
          <w:shd w:val="clear" w:color="auto" w:fill="FFFFFF"/>
        </w:rPr>
        <w:t>住房保障支出</w:t>
      </w:r>
      <w:r>
        <w:rPr>
          <w:rFonts w:hint="eastAsia" w:ascii="仿宋_GB2312" w:hAnsi="ˎ̥" w:eastAsia="仿宋_GB2312" w:cs="仿宋_GB2312"/>
          <w:kern w:val="0"/>
          <w:sz w:val="32"/>
          <w:szCs w:val="32"/>
          <w:shd w:val="clear" w:color="auto" w:fill="FFFFFF"/>
          <w:lang w:val="en-US" w:eastAsia="zh-CN"/>
        </w:rPr>
        <w:t>0万元，占0%。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宋体" w:eastAsia="仿宋_GB2312" w:cs="仿宋_GB2312"/>
          <w:color w:val="000000"/>
          <w:kern w:val="0"/>
          <w:sz w:val="32"/>
          <w:szCs w:val="32"/>
          <w:lang w:val="en-US" w:eastAsia="zh-CN"/>
        </w:rPr>
        <w:t xml:space="preserve"> 1.</w:t>
      </w:r>
      <w:r>
        <w:rPr>
          <w:rFonts w:hint="eastAsia" w:ascii="仿宋_GB2312" w:hAnsi="宋体" w:eastAsia="仿宋_GB2312" w:cs="仿宋_GB2312"/>
          <w:color w:val="000000"/>
          <w:kern w:val="0"/>
          <w:sz w:val="32"/>
          <w:szCs w:val="32"/>
        </w:rPr>
        <w:t>社会保障和就业支出：年初预算数为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2</w:t>
      </w:r>
      <w:r>
        <w:rPr>
          <w:rFonts w:hint="eastAsia" w:ascii="仿宋_GB2312" w:hAnsi="ˎ̥" w:eastAsia="仿宋_GB2312" w:cs="仿宋_GB2312"/>
          <w:kern w:val="0"/>
          <w:sz w:val="32"/>
          <w:szCs w:val="32"/>
          <w:shd w:val="clear" w:color="auto" w:fill="FFFFFF"/>
        </w:rPr>
        <w:t>.卫生健康支出：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hint="eastAsia" w:ascii="黑体" w:hAnsi="黑体" w:eastAsia="黑体"/>
          <w:sz w:val="32"/>
          <w:shd w:val="clear" w:color="auto" w:fill="FFFFFF"/>
        </w:rPr>
      </w:pPr>
      <w:r>
        <w:rPr>
          <w:rFonts w:hint="eastAsia" w:ascii="仿宋_GB2312" w:hAnsi="ˎ̥" w:eastAsia="仿宋_GB2312" w:cs="仿宋_GB2312"/>
          <w:kern w:val="0"/>
          <w:sz w:val="32"/>
          <w:szCs w:val="32"/>
          <w:shd w:val="clear" w:color="auto" w:fill="FFFFFF"/>
          <w:lang w:val="en-US" w:eastAsia="zh-CN"/>
        </w:rPr>
        <w:t>3</w:t>
      </w:r>
      <w:r>
        <w:rPr>
          <w:rFonts w:hint="eastAsia" w:ascii="仿宋_GB2312" w:hAnsi="ˎ̥" w:eastAsia="仿宋_GB2312" w:cs="仿宋_GB2312"/>
          <w:kern w:val="0"/>
          <w:sz w:val="32"/>
          <w:szCs w:val="32"/>
          <w:shd w:val="clear" w:color="auto" w:fill="FFFFFF"/>
        </w:rPr>
        <w:t>.住房保障支出：</w:t>
      </w:r>
      <w:r>
        <w:rPr>
          <w:rFonts w:hint="eastAsia" w:ascii="仿宋_GB2312" w:hAnsi="宋体" w:eastAsia="仿宋_GB2312" w:cs="仿宋_GB2312"/>
          <w:color w:val="000000"/>
          <w:kern w:val="0"/>
          <w:sz w:val="32"/>
          <w:szCs w:val="32"/>
        </w:rPr>
        <w:t>年初预算数为</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本单位无</w:t>
      </w:r>
      <w:r>
        <w:rPr>
          <w:rFonts w:hint="eastAsia" w:ascii="楷体" w:hAnsi="楷体" w:eastAsia="楷体"/>
          <w:sz w:val="32"/>
          <w:szCs w:val="32"/>
        </w:rPr>
        <w:t>政府性基金预算</w:t>
      </w:r>
      <w:r>
        <w:rPr>
          <w:rFonts w:hint="eastAsia" w:ascii="楷体" w:hAnsi="楷体" w:eastAsia="楷体"/>
          <w:sz w:val="32"/>
          <w:szCs w:val="32"/>
          <w:lang w:eastAsia="zh-CN"/>
        </w:rPr>
        <w:t>支出</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年收支预算情况的总体说明</w:t>
      </w:r>
    </w:p>
    <w:p>
      <w:pPr>
        <w:numPr>
          <w:ilvl w:val="0"/>
          <w:numId w:val="0"/>
        </w:numPr>
        <w:ind w:firstLine="640" w:firstLineChars="200"/>
        <w:rPr>
          <w:rFonts w:hint="eastAsia" w:ascii="仿宋_GB2312" w:hAnsi="ˎ̥" w:eastAsia="仿宋_GB2312" w:cs="仿宋_GB2312"/>
          <w:color w:val="auto"/>
          <w:kern w:val="0"/>
          <w:sz w:val="32"/>
          <w:szCs w:val="32"/>
          <w:shd w:val="clear" w:color="auto" w:fill="FFFFFF"/>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仿宋_GB2312" w:eastAsia="仿宋_GB2312" w:cs="仿宋_GB2312"/>
          <w:sz w:val="32"/>
          <w:szCs w:val="32"/>
          <w:lang w:val="en-US" w:eastAsia="zh-CN"/>
        </w:rPr>
        <w:t>405.52</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、教育支出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376.17</w:t>
      </w:r>
      <w:r>
        <w:rPr>
          <w:rFonts w:hint="eastAsia" w:ascii="仿宋_GB2312" w:hAnsi="宋体" w:eastAsia="仿宋_GB2312" w:cs="仿宋_GB2312"/>
          <w:color w:val="000000"/>
          <w:kern w:val="0"/>
          <w:sz w:val="32"/>
          <w:szCs w:val="32"/>
          <w:lang w:val="en-US" w:eastAsia="zh-CN"/>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17.12</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12.23</w:t>
      </w:r>
      <w:r>
        <w:rPr>
          <w:rFonts w:hint="eastAsia" w:ascii="仿宋_GB2312" w:hAnsi="宋体" w:eastAsia="仿宋_GB2312" w:cs="仿宋_GB2312"/>
          <w:color w:val="000000"/>
          <w:kern w:val="0"/>
          <w:sz w:val="32"/>
          <w:szCs w:val="32"/>
        </w:rPr>
        <w:t>万元</w:t>
      </w:r>
      <w:r>
        <w:rPr>
          <w:rFonts w:hint="eastAsia" w:ascii="仿宋_GB2312" w:hAnsi="黑体" w:eastAsia="仿宋_GB2312"/>
          <w:sz w:val="32"/>
          <w:szCs w:val="32"/>
        </w:rPr>
        <w:t>、其他支出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r>
        <w:rPr>
          <w:rFonts w:hint="eastAsia" w:ascii="仿宋_GB2312" w:hAnsi="黑体" w:eastAsia="仿宋_GB2312" w:cs="仿宋_GB2312"/>
          <w:sz w:val="32"/>
          <w:szCs w:val="32"/>
        </w:rPr>
        <w:t>海口市</w:t>
      </w:r>
      <w:r>
        <w:rPr>
          <w:rFonts w:hint="eastAsia" w:ascii="仿宋_GB2312" w:hAnsi="黑体" w:eastAsia="仿宋_GB2312" w:cs="仿宋_GB2312"/>
          <w:sz w:val="32"/>
          <w:szCs w:val="32"/>
          <w:lang w:eastAsia="zh-CN"/>
        </w:rPr>
        <w:t>社会保障卡一卡通中心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仿宋_GB2312" w:eastAsia="仿宋_GB2312" w:cs="仿宋_GB2312"/>
          <w:sz w:val="32"/>
          <w:szCs w:val="32"/>
          <w:lang w:val="en-US" w:eastAsia="zh-CN"/>
        </w:rPr>
        <w:t>405.52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23</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20.19</w:t>
      </w:r>
      <w:r>
        <w:rPr>
          <w:rFonts w:hint="eastAsia" w:ascii="仿宋_GB2312" w:hAnsi="ˎ̥" w:eastAsia="仿宋_GB2312"/>
          <w:sz w:val="32"/>
          <w:szCs w:val="32"/>
        </w:rPr>
        <w:t>万元，</w:t>
      </w:r>
      <w:r>
        <w:rPr>
          <w:rFonts w:hint="eastAsia" w:ascii="仿宋_GB2312" w:hAnsi="ˎ̥" w:eastAsia="仿宋_GB2312"/>
          <w:sz w:val="32"/>
          <w:szCs w:val="32"/>
          <w:lang w:val="en-US" w:eastAsia="zh-CN"/>
        </w:rPr>
        <w:t>上升5.24</w:t>
      </w:r>
      <w:r>
        <w:rPr>
          <w:rFonts w:hint="eastAsia" w:ascii="仿宋_GB2312" w:hAnsi="ˎ̥" w:eastAsia="仿宋_GB2312"/>
          <w:sz w:val="32"/>
          <w:szCs w:val="32"/>
        </w:rPr>
        <w:t>%</w:t>
      </w:r>
      <w:r>
        <w:rPr>
          <w:rFonts w:hint="eastAsia" w:ascii="仿宋_GB2312" w:hAnsi="ˎ̥" w:eastAsia="仿宋_GB2312"/>
          <w:sz w:val="32"/>
          <w:szCs w:val="32"/>
          <w:lang w:eastAsia="zh-CN"/>
        </w:rPr>
        <w:t>，主要原因：</w:t>
      </w:r>
      <w:r>
        <w:rPr>
          <w:rFonts w:hint="eastAsia" w:ascii="仿宋_GB2312" w:hAnsi="宋体" w:eastAsia="仿宋_GB2312" w:cs="仿宋_GB2312"/>
          <w:color w:val="auto"/>
          <w:kern w:val="0"/>
          <w:sz w:val="32"/>
          <w:szCs w:val="32"/>
          <w:lang w:val="en-US" w:eastAsia="zh-CN"/>
        </w:rPr>
        <w:t>人员工资福利增加导致。</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年收入预算情况说明</w:t>
      </w:r>
    </w:p>
    <w:p>
      <w:pPr>
        <w:numPr>
          <w:ilvl w:val="0"/>
          <w:numId w:val="0"/>
        </w:numPr>
        <w:ind w:firstLine="640" w:firstLineChars="200"/>
        <w:rPr>
          <w:rFonts w:hint="eastAsia" w:ascii="仿宋_GB2312" w:hAnsi="ˎ̥" w:eastAsia="仿宋_GB2312" w:cs="仿宋_GB2312"/>
          <w:color w:val="auto"/>
          <w:kern w:val="0"/>
          <w:sz w:val="32"/>
          <w:szCs w:val="32"/>
          <w:shd w:val="clear" w:color="auto" w:fill="FFFFFF"/>
        </w:rPr>
      </w:pP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仿宋_GB2312" w:eastAsia="仿宋_GB2312" w:cs="仿宋_GB2312"/>
          <w:sz w:val="32"/>
          <w:szCs w:val="32"/>
          <w:lang w:val="en-US" w:eastAsia="zh-CN"/>
        </w:rPr>
        <w:t>405.52</w:t>
      </w:r>
      <w:r>
        <w:rPr>
          <w:rFonts w:hint="eastAsia" w:ascii="仿宋_GB2312" w:hAnsi="黑体" w:eastAsia="仿宋_GB2312"/>
          <w:sz w:val="32"/>
          <w:szCs w:val="32"/>
        </w:rPr>
        <w:t>万元，其中：上年结转</w:t>
      </w:r>
      <w:r>
        <w:rPr>
          <w:rFonts w:ascii="仿宋_GB2312" w:hAnsi="黑体" w:eastAsia="仿宋_GB2312" w:cs="仿宋_GB2312"/>
          <w:sz w:val="32"/>
          <w:szCs w:val="32"/>
        </w:rPr>
        <w:t>0.00</w:t>
      </w:r>
      <w:r>
        <w:rPr>
          <w:rFonts w:hint="eastAsia" w:ascii="仿宋_GB2312" w:hAnsi="黑体" w:eastAsia="仿宋_GB2312"/>
          <w:sz w:val="32"/>
          <w:szCs w:val="32"/>
        </w:rPr>
        <w:t>万元，占</w:t>
      </w:r>
      <w:r>
        <w:rPr>
          <w:rFonts w:ascii="仿宋_GB2312" w:hAnsi="黑体" w:eastAsia="仿宋_GB2312" w:cs="仿宋_GB2312"/>
          <w:sz w:val="32"/>
          <w:szCs w:val="32"/>
        </w:rPr>
        <w:t>0.00</w:t>
      </w:r>
      <w:r>
        <w:rPr>
          <w:rFonts w:ascii="仿宋_GB2312" w:hAnsi="黑体" w:eastAsia="仿宋_GB2312"/>
          <w:sz w:val="32"/>
          <w:szCs w:val="32"/>
        </w:rPr>
        <w:t>%</w:t>
      </w:r>
      <w:r>
        <w:rPr>
          <w:rFonts w:hint="eastAsia" w:ascii="仿宋_GB2312" w:hAnsi="黑体" w:eastAsia="仿宋_GB2312"/>
          <w:sz w:val="32"/>
          <w:szCs w:val="32"/>
        </w:rPr>
        <w:t>；一般公共预算收入</w:t>
      </w:r>
      <w:r>
        <w:rPr>
          <w:rFonts w:hint="eastAsia" w:ascii="仿宋_GB2312" w:hAnsi="仿宋_GB2312" w:eastAsia="仿宋_GB2312" w:cs="仿宋_GB2312"/>
          <w:sz w:val="32"/>
          <w:szCs w:val="32"/>
          <w:lang w:val="en-US" w:eastAsia="zh-CN"/>
        </w:rPr>
        <w:t>405.52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ˎ̥" w:eastAsia="仿宋_GB2312"/>
          <w:sz w:val="32"/>
          <w:szCs w:val="32"/>
          <w:lang w:eastAsia="zh-CN"/>
        </w:rPr>
        <w:t>主要原因：</w:t>
      </w:r>
      <w:r>
        <w:rPr>
          <w:rFonts w:hint="eastAsia" w:ascii="仿宋_GB2312" w:hAnsi="宋体" w:eastAsia="仿宋_GB2312" w:cs="仿宋_GB2312"/>
          <w:color w:val="auto"/>
          <w:kern w:val="0"/>
          <w:sz w:val="32"/>
          <w:szCs w:val="32"/>
          <w:lang w:val="en-US" w:eastAsia="zh-CN"/>
        </w:rPr>
        <w:t>人员工资福利增加导致。</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宋体" w:eastAsia="黑体" w:cs="宋体"/>
          <w:color w:val="000000"/>
          <w:kern w:val="0"/>
          <w:sz w:val="32"/>
          <w:szCs w:val="30"/>
        </w:rPr>
        <w:t>海口市</w:t>
      </w:r>
      <w:r>
        <w:rPr>
          <w:rFonts w:hint="eastAsia" w:ascii="黑体" w:hAnsi="宋体" w:eastAsia="黑体" w:cs="宋体"/>
          <w:color w:val="000000"/>
          <w:kern w:val="0"/>
          <w:sz w:val="32"/>
          <w:szCs w:val="30"/>
          <w:lang w:eastAsia="zh-CN"/>
        </w:rPr>
        <w:t>社会保障卡一卡通中心</w:t>
      </w:r>
      <w:r>
        <w:rPr>
          <w:rFonts w:ascii="黑体" w:hAnsi="宋体" w:eastAsia="黑体" w:cs="宋体"/>
          <w:color w:val="000000"/>
          <w:kern w:val="0"/>
          <w:sz w:val="32"/>
          <w:szCs w:val="30"/>
        </w:rPr>
        <w:t>202</w:t>
      </w:r>
      <w:r>
        <w:rPr>
          <w:rFonts w:hint="eastAsia" w:ascii="黑体" w:hAnsi="宋体" w:eastAsia="黑体" w:cs="宋体"/>
          <w:color w:val="000000"/>
          <w:kern w:val="0"/>
          <w:sz w:val="32"/>
          <w:szCs w:val="30"/>
          <w:lang w:val="en-US" w:eastAsia="zh-CN"/>
        </w:rPr>
        <w:t>4</w:t>
      </w:r>
      <w:r>
        <w:rPr>
          <w:rFonts w:hint="eastAsia" w:ascii="黑体" w:hAnsi="黑体" w:eastAsia="黑体"/>
          <w:sz w:val="32"/>
          <w:shd w:val="clear" w:color="auto" w:fill="FFFFFF"/>
        </w:rPr>
        <w:t>年支出预算情况说明</w:t>
      </w:r>
    </w:p>
    <w:p>
      <w:pPr>
        <w:numPr>
          <w:ilvl w:val="0"/>
          <w:numId w:val="0"/>
        </w:numPr>
        <w:ind w:firstLine="640" w:firstLineChars="200"/>
        <w:rPr>
          <w:rFonts w:hint="eastAsia" w:ascii="仿宋_GB2312" w:hAnsi="ˎ̥" w:eastAsia="仿宋_GB2312" w:cs="仿宋_GB2312"/>
          <w:color w:val="auto"/>
          <w:kern w:val="0"/>
          <w:sz w:val="32"/>
          <w:szCs w:val="32"/>
          <w:shd w:val="clear" w:color="auto" w:fill="FFFFFF"/>
        </w:rPr>
      </w:pP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405.52</w:t>
      </w:r>
      <w:r>
        <w:rPr>
          <w:rFonts w:hint="eastAsia" w:ascii="仿宋_GB2312" w:hAnsi="黑体" w:eastAsia="仿宋_GB2312"/>
          <w:sz w:val="32"/>
          <w:szCs w:val="32"/>
        </w:rPr>
        <w:t>万元，其中：基本支出</w:t>
      </w:r>
      <w:r>
        <w:rPr>
          <w:rFonts w:hint="eastAsia" w:ascii="仿宋_GB2312" w:hAnsi="ˎ̥" w:eastAsia="仿宋_GB2312"/>
          <w:sz w:val="32"/>
          <w:szCs w:val="32"/>
          <w:lang w:val="en-US" w:eastAsia="zh-CN"/>
        </w:rPr>
        <w:t>163.52</w:t>
      </w:r>
      <w:r>
        <w:rPr>
          <w:rFonts w:hint="eastAsia" w:ascii="仿宋_GB2312" w:hAnsi="黑体" w:eastAsia="仿宋_GB2312"/>
          <w:sz w:val="32"/>
          <w:szCs w:val="32"/>
        </w:rPr>
        <w:t>万元，占</w:t>
      </w:r>
      <w:r>
        <w:rPr>
          <w:rFonts w:hint="eastAsia" w:ascii="仿宋_GB2312" w:hAnsi="黑体" w:eastAsia="仿宋_GB2312" w:cs="仿宋_GB2312"/>
          <w:color w:val="auto"/>
          <w:sz w:val="32"/>
          <w:szCs w:val="32"/>
          <w:lang w:val="en-US" w:eastAsia="zh-CN"/>
        </w:rPr>
        <w:t>40.32</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242</w:t>
      </w:r>
      <w:r>
        <w:rPr>
          <w:rFonts w:hint="eastAsia" w:ascii="仿宋_GB2312" w:hAnsi="黑体" w:eastAsia="仿宋_GB2312"/>
          <w:sz w:val="32"/>
          <w:szCs w:val="32"/>
        </w:rPr>
        <w:t>万元，</w:t>
      </w:r>
      <w:r>
        <w:rPr>
          <w:rFonts w:hint="eastAsia" w:ascii="仿宋_GB2312" w:hAnsi="黑体" w:eastAsia="仿宋_GB2312" w:cs="仿宋_GB2312"/>
          <w:color w:val="auto"/>
          <w:sz w:val="32"/>
          <w:szCs w:val="32"/>
          <w:lang w:val="en-US" w:eastAsia="zh-CN"/>
        </w:rPr>
        <w:t>占59.68%。</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ˎ̥" w:eastAsia="仿宋_GB2312"/>
          <w:sz w:val="32"/>
          <w:szCs w:val="32"/>
          <w:lang w:val="en-US" w:eastAsia="zh-CN"/>
        </w:rPr>
        <w:t>20.19</w:t>
      </w:r>
      <w:r>
        <w:rPr>
          <w:rFonts w:hint="eastAsia" w:ascii="仿宋_GB2312" w:hAnsi="黑体" w:eastAsia="仿宋_GB2312" w:cs="仿宋_GB2312"/>
          <w:sz w:val="32"/>
          <w:szCs w:val="32"/>
        </w:rPr>
        <w:t>万元，</w:t>
      </w:r>
      <w:r>
        <w:rPr>
          <w:rFonts w:hint="eastAsia" w:ascii="仿宋_GB2312" w:hAnsi="宋体" w:eastAsia="仿宋_GB2312" w:cs="仿宋_GB2312"/>
          <w:color w:val="auto"/>
          <w:kern w:val="0"/>
          <w:sz w:val="32"/>
          <w:szCs w:val="32"/>
          <w:lang w:val="en-US" w:eastAsia="zh-CN"/>
        </w:rPr>
        <w:t>人员工资福利增加导致。</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九、其他重要事项的情况说明</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（一）机关运行经费（行政单位、参照公务员法管理的事业单位需说明，其他单位不需要说明）</w:t>
      </w:r>
    </w:p>
    <w:p>
      <w:pPr>
        <w:ind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本单位为公益一类的事业单位，无机关运行经费。</w:t>
      </w:r>
      <w:r>
        <w:rPr>
          <w:rFonts w:hint="eastAsia" w:ascii="仿宋" w:hAnsi="仿宋" w:eastAsia="仿宋" w:cs="仿宋"/>
          <w:sz w:val="32"/>
          <w:szCs w:val="32"/>
        </w:rPr>
        <w:t>人员编制</w:t>
      </w:r>
      <w:r>
        <w:rPr>
          <w:rFonts w:hint="eastAsia" w:ascii="仿宋" w:hAnsi="仿宋" w:eastAsia="仿宋" w:cs="仿宋"/>
          <w:sz w:val="32"/>
          <w:szCs w:val="32"/>
          <w:lang w:val="en-US" w:eastAsia="zh-CN"/>
        </w:rPr>
        <w:t>8</w:t>
      </w:r>
      <w:r>
        <w:rPr>
          <w:rFonts w:hint="eastAsia" w:ascii="仿宋" w:hAnsi="仿宋" w:eastAsia="仿宋" w:cs="仿宋"/>
          <w:sz w:val="32"/>
          <w:szCs w:val="32"/>
        </w:rPr>
        <w:t>人，在职人员</w:t>
      </w:r>
      <w:r>
        <w:rPr>
          <w:rFonts w:hint="eastAsia" w:ascii="仿宋" w:hAnsi="仿宋" w:eastAsia="仿宋" w:cs="仿宋"/>
          <w:sz w:val="32"/>
          <w:szCs w:val="32"/>
          <w:lang w:val="en-US" w:eastAsia="zh-CN"/>
        </w:rPr>
        <w:t>8</w:t>
      </w:r>
      <w:r>
        <w:rPr>
          <w:rFonts w:hint="eastAsia" w:ascii="仿宋" w:hAnsi="仿宋" w:eastAsia="仿宋" w:cs="仿宋"/>
          <w:sz w:val="32"/>
          <w:szCs w:val="32"/>
        </w:rPr>
        <w:t>名。</w:t>
      </w:r>
    </w:p>
    <w:p>
      <w:pPr>
        <w:ind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（二）政府采购情况</w:t>
      </w:r>
    </w:p>
    <w:p>
      <w:pPr>
        <w:ind w:firstLine="640" w:firstLineChars="200"/>
        <w:rPr>
          <w:rFonts w:hint="eastAsia" w:ascii="Times New Roman" w:hAnsi="Times New Roman" w:eastAsia="仿宋_GB2312"/>
          <w:sz w:val="32"/>
          <w:shd w:val="clear" w:color="auto" w:fill="FFFFFF"/>
          <w:lang w:val="en-US" w:eastAsia="zh-CN"/>
        </w:rPr>
      </w:pPr>
      <w:r>
        <w:rPr>
          <w:rFonts w:hint="eastAsia" w:ascii="Times New Roman" w:hAnsi="Times New Roman" w:eastAsia="仿宋_GB2312"/>
          <w:sz w:val="32"/>
          <w:shd w:val="clear" w:color="auto" w:fill="FFFFFF"/>
          <w:lang w:val="en-US" w:eastAsia="zh-CN"/>
        </w:rPr>
        <w:t>2024</w:t>
      </w:r>
      <w:r>
        <w:rPr>
          <w:rFonts w:hint="eastAsia" w:ascii="Times New Roman" w:hAnsi="Times New Roman" w:eastAsia="仿宋_GB2312"/>
          <w:sz w:val="32"/>
          <w:shd w:val="clear" w:color="auto" w:fill="FFFFFF"/>
        </w:rPr>
        <w:t>年海口市</w:t>
      </w:r>
      <w:r>
        <w:rPr>
          <w:rFonts w:hint="eastAsia" w:ascii="Times New Roman" w:hAnsi="Times New Roman" w:eastAsia="仿宋_GB2312"/>
          <w:sz w:val="32"/>
          <w:shd w:val="clear" w:color="auto" w:fill="FFFFFF"/>
          <w:lang w:eastAsia="zh-CN"/>
        </w:rPr>
        <w:t>社会保障卡一卡通中心</w:t>
      </w:r>
      <w:r>
        <w:rPr>
          <w:rFonts w:hint="eastAsia" w:ascii="Times New Roman" w:hAnsi="Times New Roman" w:eastAsia="仿宋_GB2312"/>
          <w:sz w:val="32"/>
          <w:shd w:val="clear" w:color="auto" w:fill="FFFFFF"/>
        </w:rPr>
        <w:t>政府采购预算总额</w:t>
      </w:r>
      <w:r>
        <w:rPr>
          <w:rFonts w:hint="eastAsia" w:ascii="Times New Roman" w:hAnsi="Times New Roman" w:eastAsia="仿宋_GB2312"/>
          <w:sz w:val="32"/>
          <w:shd w:val="clear" w:color="auto" w:fill="FFFFFF"/>
          <w:lang w:val="en-US" w:eastAsia="zh-CN"/>
        </w:rPr>
        <w:t>1.2</w:t>
      </w:r>
      <w:r>
        <w:rPr>
          <w:rFonts w:hint="eastAsia" w:ascii="Times New Roman" w:hAnsi="Times New Roman" w:eastAsia="仿宋_GB2312"/>
          <w:sz w:val="32"/>
          <w:shd w:val="clear" w:color="auto" w:fill="FFFFFF"/>
        </w:rPr>
        <w:t>万元，其中：政府采购货物预算</w:t>
      </w:r>
      <w:r>
        <w:rPr>
          <w:rFonts w:hint="eastAsia" w:ascii="Times New Roman" w:hAnsi="Times New Roman" w:eastAsia="仿宋_GB2312"/>
          <w:sz w:val="32"/>
          <w:shd w:val="clear" w:color="auto" w:fill="FFFFFF"/>
          <w:lang w:val="en-US" w:eastAsia="zh-CN"/>
        </w:rPr>
        <w:t>0</w:t>
      </w:r>
      <w:r>
        <w:rPr>
          <w:rFonts w:hint="eastAsia" w:ascii="Times New Roman" w:hAnsi="Times New Roman" w:eastAsia="仿宋_GB2312"/>
          <w:sz w:val="32"/>
          <w:shd w:val="clear" w:color="auto" w:fill="FFFFFF"/>
        </w:rPr>
        <w:t>万元，政府采购工程预算</w:t>
      </w:r>
      <w:r>
        <w:rPr>
          <w:rFonts w:hint="eastAsia" w:ascii="Times New Roman" w:hAnsi="Times New Roman" w:eastAsia="仿宋_GB2312"/>
          <w:sz w:val="32"/>
          <w:shd w:val="clear" w:color="auto" w:fill="FFFFFF"/>
          <w:lang w:val="en-US" w:eastAsia="zh-CN"/>
        </w:rPr>
        <w:t>0</w:t>
      </w:r>
      <w:r>
        <w:rPr>
          <w:rFonts w:hint="eastAsia" w:ascii="Times New Roman" w:hAnsi="Times New Roman" w:eastAsia="仿宋_GB2312"/>
          <w:sz w:val="32"/>
          <w:shd w:val="clear" w:color="auto" w:fill="FFFFFF"/>
        </w:rPr>
        <w:t>万元，政府采购服务预算</w:t>
      </w:r>
      <w:r>
        <w:rPr>
          <w:rFonts w:hint="eastAsia" w:ascii="Times New Roman" w:hAnsi="Times New Roman" w:eastAsia="仿宋_GB2312"/>
          <w:sz w:val="32"/>
          <w:shd w:val="clear" w:color="auto" w:fill="FFFFFF"/>
          <w:lang w:val="en-US" w:eastAsia="zh-CN"/>
        </w:rPr>
        <w:t>1.2</w:t>
      </w:r>
      <w:r>
        <w:rPr>
          <w:rFonts w:hint="eastAsia" w:ascii="Times New Roman" w:hAnsi="Times New Roman" w:eastAsia="仿宋_GB2312"/>
          <w:sz w:val="32"/>
          <w:shd w:val="clear" w:color="auto" w:fill="FFFFFF"/>
        </w:rPr>
        <w:t>万元</w:t>
      </w:r>
      <w:r>
        <w:rPr>
          <w:rFonts w:hint="eastAsia" w:ascii="Times New Roman" w:hAnsi="Times New Roman" w:eastAsia="仿宋_GB2312"/>
          <w:sz w:val="32"/>
          <w:shd w:val="clear" w:color="auto" w:fill="FFFFFF"/>
          <w:lang w:val="en-US" w:eastAsia="zh-CN"/>
        </w:rPr>
        <w:t>.</w:t>
      </w: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仿宋_GB2312" w:eastAsia="仿宋_GB2312" w:cs="仿宋_GB2312"/>
          <w:color w:val="000000"/>
          <w:kern w:val="0"/>
          <w:sz w:val="32"/>
          <w:szCs w:val="30"/>
        </w:rPr>
        <w:t>海口市</w:t>
      </w:r>
      <w:r>
        <w:rPr>
          <w:rFonts w:hint="eastAsia" w:ascii="仿宋_GB2312" w:hAnsi="仿宋_GB2312" w:eastAsia="仿宋_GB2312" w:cs="仿宋_GB2312"/>
          <w:color w:val="000000"/>
          <w:kern w:val="0"/>
          <w:sz w:val="32"/>
          <w:szCs w:val="30"/>
          <w:lang w:eastAsia="zh-CN"/>
        </w:rPr>
        <w:t>社会保障卡一卡通中心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一般公务</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left="0" w:leftChars="0" w:firstLine="640" w:firstLineChars="200"/>
        <w:rPr>
          <w:rFonts w:hint="eastAsia" w:ascii="Times New Roman" w:hAnsi="Times New Roman" w:eastAsia="仿宋_GB2312"/>
          <w:sz w:val="32"/>
          <w:shd w:val="clear" w:color="auto" w:fill="FFFFFF"/>
        </w:rPr>
      </w:pPr>
    </w:p>
    <w:p>
      <w:pPr>
        <w:ind w:left="0" w:leftChars="0" w:firstLine="640" w:firstLineChars="200"/>
        <w:rPr>
          <w:rFonts w:hint="eastAsia"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（四）绩效目标设置情况</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2024年度海口市社会保障卡一卡通中心设置2个项目实行绩效目标管理，涉及一般公共预算242万元，无政府性基金预算支出项目。</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项目实行绩效目标如下：</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（1）信息系统运行维护目标：维护海口市金保工程数据中心机房设备和网络，保障人社业务系统和数据安全运行。</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①产出指标-租用光纤数字线路，数量指标：3条，完成绩效目标：3条，绩效标准：优</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 xml:space="preserve">  ②产出指标-金保工程巡检测维护月报告，数量指标：12份，完成绩效目标：12份，绩效标准：优。</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③产出指标-信息系统维护数据量，数量指标：1个，完成绩效目标：1个，绩效标准：优。</w:t>
      </w:r>
    </w:p>
    <w:p>
      <w:pPr>
        <w:numPr>
          <w:ilvl w:val="0"/>
          <w:numId w:val="0"/>
        </w:numPr>
        <w:ind w:firstLine="640" w:firstLineChars="200"/>
        <w:rPr>
          <w:rFonts w:hint="default"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④效益指标-信息系统维护和机房环境电力，绩效目标：实现保障人社业务系统和数据及设备网络安全稳定率达95%。</w:t>
      </w:r>
    </w:p>
    <w:p>
      <w:pPr>
        <w:numPr>
          <w:ilvl w:val="0"/>
          <w:numId w:val="0"/>
        </w:numPr>
        <w:ind w:firstLine="640" w:firstLineChars="200"/>
        <w:rPr>
          <w:rFonts w:hint="default"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⑤满意度指标-市人社局部门工作人员满意度，完成绩效目标达到95%以上。</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（2）综合事务目标：提高健康教育、安全生产、党建宣传普及率。</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①产出指标-健康教育、安全生产、党建宣传，数量指标：大于等于4条，完成绩效目标：4条，绩效标准：优。</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②满意度指标-市人社局部门工作人员满意度，完成绩效目标达到95%以上。</w:t>
      </w: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p>
    <w:p>
      <w:pPr>
        <w:numPr>
          <w:ilvl w:val="0"/>
          <w:numId w:val="0"/>
        </w:numPr>
        <w:ind w:firstLine="640" w:firstLineChars="200"/>
        <w:rPr>
          <w:rFonts w:hint="eastAsia" w:ascii="仿宋_GB2312" w:hAnsi="宋体" w:eastAsia="仿宋_GB2312" w:cs="仿宋_GB2312"/>
          <w:color w:val="auto"/>
          <w:kern w:val="0"/>
          <w:sz w:val="32"/>
          <w:szCs w:val="32"/>
          <w:lang w:val="en-US" w:eastAsia="zh-CN"/>
        </w:rPr>
      </w:pPr>
    </w:p>
    <w:p>
      <w:pPr>
        <w:pStyle w:val="2"/>
        <w:rPr>
          <w:rFonts w:hint="eastAsia" w:ascii="Times New Roman" w:hAnsi="Times New Roman" w:eastAsia="仿宋_GB2312"/>
          <w:sz w:val="32"/>
          <w:shd w:val="clear" w:color="auto" w:fill="FFFFFF"/>
          <w:lang w:val="en-US" w:eastAsia="zh-CN"/>
        </w:rPr>
      </w:pPr>
    </w:p>
    <w:p>
      <w:pPr>
        <w:rPr>
          <w:rFonts w:hint="eastAsia" w:ascii="Times New Roman" w:hAnsi="Times New Roman" w:eastAsia="仿宋_GB2312"/>
          <w:sz w:val="32"/>
          <w:shd w:val="clear" w:color="auto" w:fill="FFFFFF"/>
          <w:lang w:eastAsia="zh-CN"/>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000000"/>
          <w:kern w:val="0"/>
          <w:sz w:val="32"/>
          <w:szCs w:val="30"/>
          <w:lang w:eastAsia="zh-CN"/>
        </w:rPr>
        <w:t>人力资源</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w:t>
      </w:r>
      <w:r>
        <w:rPr>
          <w:rFonts w:hint="eastAsia" w:ascii="仿宋_GB2312" w:hAnsi="宋体" w:eastAsia="仿宋_GB2312" w:cs="宋体"/>
          <w:color w:val="000000"/>
          <w:kern w:val="0"/>
          <w:sz w:val="32"/>
          <w:szCs w:val="30"/>
          <w:lang w:eastAsia="zh-CN"/>
        </w:rPr>
        <w:t>人力资源</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等未单独设置项级科目的</w:t>
      </w:r>
      <w:r>
        <w:rPr>
          <w:rFonts w:hint="eastAsia" w:ascii="仿宋_GB2312" w:hAnsi="宋体" w:eastAsia="仿宋_GB2312" w:cs="宋体"/>
          <w:color w:val="000000"/>
          <w:kern w:val="0"/>
          <w:sz w:val="32"/>
          <w:szCs w:val="30"/>
          <w:lang w:eastAsia="zh-CN"/>
        </w:rPr>
        <w:t>其他</w:t>
      </w:r>
      <w:r>
        <w:rPr>
          <w:rFonts w:hint="eastAsia" w:ascii="仿宋_GB2312" w:hAnsi="宋体" w:eastAsia="仿宋_GB2312" w:cs="宋体"/>
          <w:color w:val="000000"/>
          <w:kern w:val="0"/>
          <w:sz w:val="32"/>
          <w:szCs w:val="30"/>
        </w:rPr>
        <w:t>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footerReference r:id="rId5" w:type="default"/>
      <w:pgSz w:w="11906" w:h="16838"/>
      <w:pgMar w:top="1440" w:right="1906"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318D3"/>
    <w:multiLevelType w:val="singleLevel"/>
    <w:tmpl w:val="C85318D3"/>
    <w:lvl w:ilvl="0" w:tentative="0">
      <w:start w:val="2"/>
      <w:numFmt w:val="chineseCounting"/>
      <w:suff w:val="nothing"/>
      <w:lvlText w:val="%1、"/>
      <w:lvlJc w:val="left"/>
      <w:rPr>
        <w:rFonts w:hint="eastAsia"/>
      </w:rPr>
    </w:lvl>
  </w:abstractNum>
  <w:abstractNum w:abstractNumId="1">
    <w:nsid w:val="64B610C0"/>
    <w:multiLevelType w:val="singleLevel"/>
    <w:tmpl w:val="64B610C0"/>
    <w:lvl w:ilvl="0" w:tentative="0">
      <w:start w:val="1"/>
      <w:numFmt w:val="chineseCounting"/>
      <w:suff w:val="nothing"/>
      <w:lvlText w:val="（%1）"/>
      <w:lvlJc w:val="left"/>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Y2E0NWU4NjU4YjA4ZWNlNGY0NTFhYWIxNmYwOTYifQ=="/>
    <w:docVar w:name="KSO_WPS_MARK_KEY" w:val="73f12a55-5c47-406c-a59b-36dd17298a9c"/>
  </w:docVars>
  <w:rsids>
    <w:rsidRoot w:val="00F91B44"/>
    <w:rsid w:val="00003088"/>
    <w:rsid w:val="000D06FC"/>
    <w:rsid w:val="001326C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E40A6"/>
    <w:rsid w:val="00B13CBC"/>
    <w:rsid w:val="00B345F9"/>
    <w:rsid w:val="00B7163F"/>
    <w:rsid w:val="00BD1806"/>
    <w:rsid w:val="00C07C92"/>
    <w:rsid w:val="00C55B8D"/>
    <w:rsid w:val="00C665F5"/>
    <w:rsid w:val="00C91D51"/>
    <w:rsid w:val="00CA7DBE"/>
    <w:rsid w:val="00CD7757"/>
    <w:rsid w:val="00DC65EF"/>
    <w:rsid w:val="00DD3FD8"/>
    <w:rsid w:val="00E3389C"/>
    <w:rsid w:val="00E73A4A"/>
    <w:rsid w:val="00ED50D0"/>
    <w:rsid w:val="00ED6580"/>
    <w:rsid w:val="00F91B44"/>
    <w:rsid w:val="00FB0A31"/>
    <w:rsid w:val="00FB5865"/>
    <w:rsid w:val="00FF3698"/>
    <w:rsid w:val="015E6884"/>
    <w:rsid w:val="018A1323"/>
    <w:rsid w:val="018D5544"/>
    <w:rsid w:val="01A86ACF"/>
    <w:rsid w:val="02074D85"/>
    <w:rsid w:val="02913042"/>
    <w:rsid w:val="03CE2BCD"/>
    <w:rsid w:val="04794C0B"/>
    <w:rsid w:val="05602E87"/>
    <w:rsid w:val="057059BE"/>
    <w:rsid w:val="05BC74CA"/>
    <w:rsid w:val="06497992"/>
    <w:rsid w:val="07841012"/>
    <w:rsid w:val="079428DA"/>
    <w:rsid w:val="07FE4F6F"/>
    <w:rsid w:val="08134E4A"/>
    <w:rsid w:val="08DD3BC7"/>
    <w:rsid w:val="098B0B4A"/>
    <w:rsid w:val="09907286"/>
    <w:rsid w:val="0A3A75C6"/>
    <w:rsid w:val="0AE276B0"/>
    <w:rsid w:val="0BAB499B"/>
    <w:rsid w:val="0C0B0D84"/>
    <w:rsid w:val="0C181A00"/>
    <w:rsid w:val="0C4B2F78"/>
    <w:rsid w:val="0CEB5F6F"/>
    <w:rsid w:val="0E004A74"/>
    <w:rsid w:val="0F3C3520"/>
    <w:rsid w:val="0F605D47"/>
    <w:rsid w:val="1038216F"/>
    <w:rsid w:val="10C30609"/>
    <w:rsid w:val="10F82162"/>
    <w:rsid w:val="132F69D1"/>
    <w:rsid w:val="13FF5CA5"/>
    <w:rsid w:val="14D3660A"/>
    <w:rsid w:val="16A601C1"/>
    <w:rsid w:val="16B2671F"/>
    <w:rsid w:val="16B85BB2"/>
    <w:rsid w:val="16E04732"/>
    <w:rsid w:val="16F851F2"/>
    <w:rsid w:val="176A6803"/>
    <w:rsid w:val="18424FAE"/>
    <w:rsid w:val="18B82058"/>
    <w:rsid w:val="192226F7"/>
    <w:rsid w:val="1B166341"/>
    <w:rsid w:val="1BBD5467"/>
    <w:rsid w:val="1BEA0E1A"/>
    <w:rsid w:val="1CD91DD7"/>
    <w:rsid w:val="1D005F20"/>
    <w:rsid w:val="1D336B09"/>
    <w:rsid w:val="1D391FD8"/>
    <w:rsid w:val="1EE82D13"/>
    <w:rsid w:val="1F333865"/>
    <w:rsid w:val="1FB135D7"/>
    <w:rsid w:val="21690C01"/>
    <w:rsid w:val="22570497"/>
    <w:rsid w:val="22D111D4"/>
    <w:rsid w:val="232F6203"/>
    <w:rsid w:val="23F071AD"/>
    <w:rsid w:val="2407796E"/>
    <w:rsid w:val="25E73765"/>
    <w:rsid w:val="260B3CCA"/>
    <w:rsid w:val="28C82506"/>
    <w:rsid w:val="29A471A3"/>
    <w:rsid w:val="2A4E249A"/>
    <w:rsid w:val="2B366148"/>
    <w:rsid w:val="2B3B360F"/>
    <w:rsid w:val="2B3E3339"/>
    <w:rsid w:val="2BC356AB"/>
    <w:rsid w:val="2CA5316D"/>
    <w:rsid w:val="2CC10F0F"/>
    <w:rsid w:val="2DE942FC"/>
    <w:rsid w:val="2E5B6468"/>
    <w:rsid w:val="2E5F6FB7"/>
    <w:rsid w:val="2EAF7D29"/>
    <w:rsid w:val="2F8C1E45"/>
    <w:rsid w:val="2FC82A6F"/>
    <w:rsid w:val="2FD60F60"/>
    <w:rsid w:val="30B91345"/>
    <w:rsid w:val="310E0ECF"/>
    <w:rsid w:val="314100E1"/>
    <w:rsid w:val="31DE7032"/>
    <w:rsid w:val="32CA004D"/>
    <w:rsid w:val="32F92298"/>
    <w:rsid w:val="33421A4C"/>
    <w:rsid w:val="33B42686"/>
    <w:rsid w:val="33D40119"/>
    <w:rsid w:val="349152E4"/>
    <w:rsid w:val="34C11C85"/>
    <w:rsid w:val="34EA7A12"/>
    <w:rsid w:val="35397AB3"/>
    <w:rsid w:val="35547E53"/>
    <w:rsid w:val="358F2172"/>
    <w:rsid w:val="35FF477F"/>
    <w:rsid w:val="37354178"/>
    <w:rsid w:val="381C089E"/>
    <w:rsid w:val="38532E04"/>
    <w:rsid w:val="386B4E07"/>
    <w:rsid w:val="39C1078B"/>
    <w:rsid w:val="3A7C32FC"/>
    <w:rsid w:val="3A8718D2"/>
    <w:rsid w:val="3D5F584F"/>
    <w:rsid w:val="3E566ADD"/>
    <w:rsid w:val="3ECF7E9E"/>
    <w:rsid w:val="3FB50BEA"/>
    <w:rsid w:val="40963092"/>
    <w:rsid w:val="41084099"/>
    <w:rsid w:val="41E40104"/>
    <w:rsid w:val="424505BE"/>
    <w:rsid w:val="42784B0B"/>
    <w:rsid w:val="427A592E"/>
    <w:rsid w:val="43157830"/>
    <w:rsid w:val="437A2AE6"/>
    <w:rsid w:val="45054E1A"/>
    <w:rsid w:val="45972DFA"/>
    <w:rsid w:val="45A97A79"/>
    <w:rsid w:val="45D10CBA"/>
    <w:rsid w:val="4642364B"/>
    <w:rsid w:val="46A735A6"/>
    <w:rsid w:val="473F08AB"/>
    <w:rsid w:val="475850E4"/>
    <w:rsid w:val="479271AB"/>
    <w:rsid w:val="48080CDB"/>
    <w:rsid w:val="497428F5"/>
    <w:rsid w:val="49E04E25"/>
    <w:rsid w:val="4ABC247D"/>
    <w:rsid w:val="4B3C5387"/>
    <w:rsid w:val="4B742E8A"/>
    <w:rsid w:val="4B9761E7"/>
    <w:rsid w:val="4BB23021"/>
    <w:rsid w:val="4D070EAC"/>
    <w:rsid w:val="4E0C3D4E"/>
    <w:rsid w:val="4EC12CA6"/>
    <w:rsid w:val="4F277882"/>
    <w:rsid w:val="4F4252D6"/>
    <w:rsid w:val="4F5D7573"/>
    <w:rsid w:val="4FF541F5"/>
    <w:rsid w:val="518C7E71"/>
    <w:rsid w:val="52124468"/>
    <w:rsid w:val="52CE3379"/>
    <w:rsid w:val="534D762F"/>
    <w:rsid w:val="53E87344"/>
    <w:rsid w:val="54C43003"/>
    <w:rsid w:val="55A8654B"/>
    <w:rsid w:val="55E13FE7"/>
    <w:rsid w:val="567413CC"/>
    <w:rsid w:val="572B5A02"/>
    <w:rsid w:val="5AB87C62"/>
    <w:rsid w:val="5B417510"/>
    <w:rsid w:val="5BCF53C1"/>
    <w:rsid w:val="5BED3A0F"/>
    <w:rsid w:val="5C0F0DA1"/>
    <w:rsid w:val="5C2E21B9"/>
    <w:rsid w:val="5D2D224A"/>
    <w:rsid w:val="5E2A66F5"/>
    <w:rsid w:val="5E3D5E4F"/>
    <w:rsid w:val="5E5C267F"/>
    <w:rsid w:val="5ED9040D"/>
    <w:rsid w:val="5F036402"/>
    <w:rsid w:val="5FD04F6D"/>
    <w:rsid w:val="5FDF0E0B"/>
    <w:rsid w:val="603A28B4"/>
    <w:rsid w:val="60B0175B"/>
    <w:rsid w:val="60B52DD1"/>
    <w:rsid w:val="60DF37C9"/>
    <w:rsid w:val="621E1834"/>
    <w:rsid w:val="62627E0C"/>
    <w:rsid w:val="637463D3"/>
    <w:rsid w:val="63CA579E"/>
    <w:rsid w:val="640036D4"/>
    <w:rsid w:val="655B2BEB"/>
    <w:rsid w:val="65BF3929"/>
    <w:rsid w:val="662B5A52"/>
    <w:rsid w:val="66F56DE4"/>
    <w:rsid w:val="67800477"/>
    <w:rsid w:val="67E441EE"/>
    <w:rsid w:val="68BD278A"/>
    <w:rsid w:val="68EE5006"/>
    <w:rsid w:val="69D53672"/>
    <w:rsid w:val="6A4B4726"/>
    <w:rsid w:val="6AF93F46"/>
    <w:rsid w:val="6C0F4CE9"/>
    <w:rsid w:val="6D1234C8"/>
    <w:rsid w:val="6D8C05DE"/>
    <w:rsid w:val="6DBD5192"/>
    <w:rsid w:val="6E8C1B1B"/>
    <w:rsid w:val="6EA6420A"/>
    <w:rsid w:val="6EF83A45"/>
    <w:rsid w:val="6F081466"/>
    <w:rsid w:val="6F5568DE"/>
    <w:rsid w:val="6F563C02"/>
    <w:rsid w:val="700A4806"/>
    <w:rsid w:val="71625BD8"/>
    <w:rsid w:val="71CF64C6"/>
    <w:rsid w:val="72D30B2E"/>
    <w:rsid w:val="733A1083"/>
    <w:rsid w:val="736E0A18"/>
    <w:rsid w:val="73A03FBE"/>
    <w:rsid w:val="7505794C"/>
    <w:rsid w:val="759A5622"/>
    <w:rsid w:val="75C65513"/>
    <w:rsid w:val="76843C6D"/>
    <w:rsid w:val="770E46F3"/>
    <w:rsid w:val="773F4A8F"/>
    <w:rsid w:val="77DC09DE"/>
    <w:rsid w:val="788F3133"/>
    <w:rsid w:val="78A34974"/>
    <w:rsid w:val="78A7183F"/>
    <w:rsid w:val="790564B5"/>
    <w:rsid w:val="79760BD1"/>
    <w:rsid w:val="797644E5"/>
    <w:rsid w:val="797F28EC"/>
    <w:rsid w:val="79953684"/>
    <w:rsid w:val="79D539FE"/>
    <w:rsid w:val="7A4506F7"/>
    <w:rsid w:val="7BC73A12"/>
    <w:rsid w:val="7BC9797D"/>
    <w:rsid w:val="7C123006"/>
    <w:rsid w:val="7C506CA7"/>
    <w:rsid w:val="7CAB640E"/>
    <w:rsid w:val="7D277D98"/>
    <w:rsid w:val="7D99360B"/>
    <w:rsid w:val="7E3B1A4B"/>
    <w:rsid w:val="7EC108AA"/>
    <w:rsid w:val="7EC87D14"/>
    <w:rsid w:val="7FE61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style>
  <w:style w:type="paragraph" w:styleId="6">
    <w:name w:val="toc 2"/>
    <w:basedOn w:val="1"/>
    <w:next w:val="1"/>
    <w:autoRedefine/>
    <w:qFormat/>
    <w:uiPriority w:val="99"/>
    <w:pPr>
      <w:ind w:left="420" w:leftChars="200"/>
    </w:pPr>
  </w:style>
  <w:style w:type="character" w:customStyle="1" w:styleId="9">
    <w:name w:val="Footer Char"/>
    <w:basedOn w:val="8"/>
    <w:link w:val="3"/>
    <w:autoRedefine/>
    <w:semiHidden/>
    <w:qFormat/>
    <w:locked/>
    <w:uiPriority w:val="99"/>
    <w:rPr>
      <w:rFonts w:cs="Times New Roman"/>
      <w:sz w:val="18"/>
      <w:szCs w:val="18"/>
    </w:rPr>
  </w:style>
  <w:style w:type="character" w:customStyle="1" w:styleId="10">
    <w:name w:val="Header Char"/>
    <w:basedOn w:val="8"/>
    <w:link w:val="4"/>
    <w:semiHidden/>
    <w:qFormat/>
    <w:locked/>
    <w:uiPriority w:val="99"/>
    <w:rPr>
      <w:rFonts w:cs="Times New Roman"/>
      <w:sz w:val="18"/>
      <w:szCs w:val="18"/>
    </w:rPr>
  </w:style>
  <w:style w:type="paragraph" w:customStyle="1" w:styleId="11">
    <w:name w:val="List Paragraph1"/>
    <w:basedOn w:val="1"/>
    <w:autoRedefine/>
    <w:qFormat/>
    <w:uiPriority w:val="99"/>
    <w:pPr>
      <w:ind w:firstLine="420" w:firstLineChars="200"/>
    </w:pPr>
  </w:style>
  <w:style w:type="character" w:customStyle="1" w:styleId="12">
    <w:name w:val="font71"/>
    <w:basedOn w:val="8"/>
    <w:autoRedefine/>
    <w:qFormat/>
    <w:uiPriority w:val="0"/>
    <w:rPr>
      <w:rFonts w:hint="eastAsia" w:ascii="Times New Roman" w:eastAsia="楷体_GB2312" w:cs="楷体_GB2312"/>
      <w:sz w:val="28"/>
      <w:szCs w:val="24"/>
    </w:rPr>
  </w:style>
  <w:style w:type="paragraph" w:customStyle="1" w:styleId="13">
    <w:name w:val="WPSOffice手动目录 2"/>
    <w:autoRedefine/>
    <w:qFormat/>
    <w:uiPriority w:val="0"/>
    <w:pPr>
      <w:ind w:left="200" w:leftChars="200"/>
    </w:pPr>
    <w:rPr>
      <w:rFonts w:ascii="Calibri" w:hAnsi="Calibri" w:eastAsia="宋体" w:cs="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4148</Words>
  <Characters>4518</Characters>
  <Lines>0</Lines>
  <Paragraphs>0</Paragraphs>
  <TotalTime>10</TotalTime>
  <ScaleCrop>false</ScaleCrop>
  <LinksUpToDate>false</LinksUpToDate>
  <CharactersWithSpaces>4570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2024-02-18T07:17:00Z</cp:lastPrinted>
  <dcterms:modified xsi:type="dcterms:W3CDTF">2024-02-18T07:47:29Z</dcterms:modified>
  <dc:title>2021年海口市农村社会养老保险局预算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690E1FE2C699470499156C08164DA922</vt:lpwstr>
  </property>
</Properties>
</file>