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sz w:val="84"/>
          <w:szCs w:val="84"/>
          <w:highlight w:val="none"/>
          <w:u w:val="single"/>
        </w:rPr>
      </w:pPr>
    </w:p>
    <w:p>
      <w:pPr>
        <w:rPr>
          <w:sz w:val="84"/>
          <w:szCs w:val="84"/>
          <w:highlight w:val="none"/>
          <w:u w:val="single"/>
        </w:rPr>
      </w:pPr>
    </w:p>
    <w:p>
      <w:pPr>
        <w:rPr>
          <w:sz w:val="84"/>
          <w:szCs w:val="84"/>
          <w:highlight w:val="none"/>
          <w:u w:val="single"/>
        </w:rPr>
      </w:pPr>
    </w:p>
    <w:p>
      <w:pPr>
        <w:jc w:val="center"/>
        <w:rPr>
          <w:rFonts w:hint="eastAsia"/>
          <w:sz w:val="72"/>
          <w:szCs w:val="72"/>
          <w:highlight w:val="none"/>
        </w:rPr>
      </w:pPr>
      <w:r>
        <w:rPr>
          <w:rFonts w:hint="eastAsia"/>
          <w:sz w:val="72"/>
          <w:szCs w:val="72"/>
          <w:highlight w:val="none"/>
          <w:lang w:eastAsia="zh-CN"/>
        </w:rPr>
        <w:t>2024</w:t>
      </w:r>
      <w:r>
        <w:rPr>
          <w:rFonts w:hint="eastAsia"/>
          <w:sz w:val="72"/>
          <w:szCs w:val="72"/>
          <w:highlight w:val="none"/>
        </w:rPr>
        <w:t>年海口市农村社会</w:t>
      </w:r>
    </w:p>
    <w:p>
      <w:pPr>
        <w:jc w:val="center"/>
        <w:rPr>
          <w:sz w:val="72"/>
          <w:szCs w:val="72"/>
          <w:highlight w:val="none"/>
        </w:rPr>
      </w:pPr>
      <w:r>
        <w:rPr>
          <w:rFonts w:hint="eastAsia"/>
          <w:sz w:val="72"/>
          <w:szCs w:val="72"/>
          <w:highlight w:val="none"/>
        </w:rPr>
        <w:t>养老保险局预算</w:t>
      </w: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ind w:firstLine="1680"/>
        <w:jc w:val="center"/>
        <w:rPr>
          <w:sz w:val="84"/>
          <w:szCs w:val="84"/>
          <w:highlight w:val="none"/>
        </w:rPr>
      </w:pPr>
    </w:p>
    <w:p>
      <w:pPr>
        <w:rPr>
          <w:sz w:val="84"/>
          <w:szCs w:val="84"/>
          <w:highlight w:val="none"/>
        </w:rPr>
      </w:pPr>
    </w:p>
    <w:p>
      <w:pPr>
        <w:jc w:val="center"/>
        <w:rPr>
          <w:rFonts w:hint="eastAsia" w:ascii="黑体" w:hAnsi="黑体" w:eastAsia="黑体"/>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w:t>
      </w:r>
      <w:r>
        <w:rPr>
          <w:rFonts w:hint="eastAsia" w:ascii="方正小标宋简体" w:hAnsi="方正小标宋简体" w:eastAsia="方正小标宋简体" w:cs="方正小标宋简体"/>
          <w:sz w:val="44"/>
          <w:szCs w:val="44"/>
          <w:highlight w:val="none"/>
          <w:lang w:val="en-US" w:eastAsia="zh-CN"/>
        </w:rPr>
        <w:t xml:space="preserve">  </w:t>
      </w:r>
      <w:r>
        <w:rPr>
          <w:rFonts w:hint="eastAsia" w:ascii="方正小标宋简体" w:hAnsi="方正小标宋简体" w:eastAsia="方正小标宋简体" w:cs="方正小标宋简体"/>
          <w:sz w:val="44"/>
          <w:szCs w:val="44"/>
          <w:highlight w:val="none"/>
        </w:rPr>
        <w:t>录</w:t>
      </w:r>
    </w:p>
    <w:p>
      <w:pPr>
        <w:pStyle w:val="7"/>
        <w:numPr>
          <w:ilvl w:val="0"/>
          <w:numId w:val="1"/>
        </w:numPr>
        <w:ind w:firstLineChars="0"/>
        <w:jc w:val="left"/>
        <w:rPr>
          <w:rFonts w:hint="eastAsia" w:ascii="仿宋" w:hAnsi="仿宋" w:eastAsia="仿宋" w:cs="仿宋"/>
          <w:sz w:val="30"/>
          <w:szCs w:val="30"/>
          <w:highlight w:val="none"/>
        </w:rPr>
      </w:pPr>
      <w:r>
        <w:rPr>
          <w:rFonts w:hint="eastAsia" w:ascii="黑体" w:hAnsi="黑体" w:eastAsia="黑体"/>
          <w:sz w:val="32"/>
          <w:szCs w:val="32"/>
          <w:highlight w:val="none"/>
        </w:rPr>
        <w:t xml:space="preserve"> </w:t>
      </w:r>
      <w:r>
        <w:rPr>
          <w:rFonts w:hint="eastAsia" w:ascii="仿宋" w:hAnsi="仿宋" w:eastAsia="仿宋" w:cs="仿宋"/>
          <w:sz w:val="30"/>
          <w:szCs w:val="30"/>
          <w:highlight w:val="none"/>
        </w:rPr>
        <w:t>海口市农村社会养老保险局概况</w:t>
      </w:r>
    </w:p>
    <w:p>
      <w:pPr>
        <w:pStyle w:val="7"/>
        <w:numPr>
          <w:ilvl w:val="0"/>
          <w:numId w:val="0"/>
        </w:numPr>
        <w:ind w:left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一、基本情况</w:t>
      </w:r>
    </w:p>
    <w:p>
      <w:pPr>
        <w:pStyle w:val="7"/>
        <w:numPr>
          <w:ilvl w:val="0"/>
          <w:numId w:val="0"/>
        </w:numPr>
        <w:ind w:left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二、</w:t>
      </w:r>
      <w:r>
        <w:rPr>
          <w:rFonts w:hint="eastAsia" w:ascii="仿宋" w:hAnsi="仿宋" w:eastAsia="仿宋" w:cs="仿宋"/>
          <w:sz w:val="30"/>
          <w:szCs w:val="30"/>
          <w:highlight w:val="none"/>
        </w:rPr>
        <w:t>主要工作职能</w:t>
      </w:r>
    </w:p>
    <w:p>
      <w:pPr>
        <w:pStyle w:val="7"/>
        <w:numPr>
          <w:ilvl w:val="0"/>
          <w:numId w:val="1"/>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海口市农村社会养老保险局预算表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财政拨款收支总表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一般公共预算支出表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一般公共预算基本支出表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一般公共预算“三公”经费支出表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政府性基金预算支出表。</w:t>
      </w:r>
    </w:p>
    <w:p>
      <w:pPr>
        <w:pStyle w:val="7"/>
        <w:numPr>
          <w:ilvl w:val="0"/>
          <w:numId w:val="2"/>
        </w:numPr>
        <w:ind w:firstLineChars="0"/>
        <w:rPr>
          <w:rFonts w:hint="eastAsia" w:ascii="仿宋" w:hAnsi="仿宋" w:eastAsia="仿宋" w:cs="仿宋"/>
          <w:sz w:val="30"/>
          <w:szCs w:val="30"/>
          <w:highlight w:val="none"/>
        </w:rPr>
      </w:pPr>
      <w:r>
        <w:rPr>
          <w:rFonts w:hint="eastAsia" w:ascii="仿宋" w:hAnsi="仿宋" w:eastAsia="仿宋" w:cs="仿宋"/>
          <w:sz w:val="30"/>
          <w:szCs w:val="30"/>
          <w:highlight w:val="none"/>
        </w:rPr>
        <w:t>政府性基金预算“三公”经费支出表</w:t>
      </w:r>
    </w:p>
    <w:p>
      <w:pPr>
        <w:pStyle w:val="7"/>
        <w:numPr>
          <w:ilvl w:val="0"/>
          <w:numId w:val="2"/>
        </w:numPr>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部门（单位）收支总表</w:t>
      </w:r>
    </w:p>
    <w:p>
      <w:pPr>
        <w:pStyle w:val="7"/>
        <w:numPr>
          <w:ilvl w:val="0"/>
          <w:numId w:val="2"/>
        </w:numPr>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部门（单位）收入总表</w:t>
      </w:r>
    </w:p>
    <w:p>
      <w:pPr>
        <w:pStyle w:val="7"/>
        <w:numPr>
          <w:ilvl w:val="0"/>
          <w:numId w:val="2"/>
        </w:numPr>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部门（单位）支出总表</w:t>
      </w:r>
    </w:p>
    <w:p>
      <w:pPr>
        <w:pStyle w:val="7"/>
        <w:numPr>
          <w:ilvl w:val="0"/>
          <w:numId w:val="2"/>
        </w:numPr>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项目支出绩效信息表</w:t>
      </w:r>
    </w:p>
    <w:p>
      <w:pPr>
        <w:pStyle w:val="7"/>
        <w:numPr>
          <w:ilvl w:val="0"/>
          <w:numId w:val="1"/>
        </w:numPr>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海口市农村社会养老保险局预算情况说明</w:t>
      </w:r>
    </w:p>
    <w:p>
      <w:pPr>
        <w:pStyle w:val="7"/>
        <w:numPr>
          <w:ilvl w:val="0"/>
          <w:numId w:val="1"/>
        </w:numPr>
        <w:ind w:firstLineChars="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名词解释</w:t>
      </w:r>
    </w:p>
    <w:p>
      <w:pPr>
        <w:jc w:val="left"/>
        <w:rPr>
          <w:rFonts w:hint="eastAsia" w:ascii="仿宋" w:hAnsi="仿宋" w:eastAsia="仿宋" w:cs="仿宋"/>
          <w:sz w:val="30"/>
          <w:szCs w:val="30"/>
          <w:highlight w:val="none"/>
        </w:rPr>
      </w:pPr>
    </w:p>
    <w:p>
      <w:pPr>
        <w:jc w:val="left"/>
        <w:rPr>
          <w:rFonts w:hint="eastAsia" w:ascii="仿宋" w:hAnsi="仿宋" w:eastAsia="仿宋" w:cs="仿宋"/>
          <w:sz w:val="30"/>
          <w:szCs w:val="30"/>
          <w:highlight w:val="none"/>
        </w:rPr>
      </w:pPr>
    </w:p>
    <w:p>
      <w:pPr>
        <w:pStyle w:val="7"/>
        <w:numPr>
          <w:ilvl w:val="0"/>
          <w:numId w:val="0"/>
        </w:numPr>
        <w:ind w:leftChars="0"/>
        <w:jc w:val="both"/>
        <w:rPr>
          <w:rFonts w:hint="eastAsia" w:ascii="仿宋" w:hAnsi="仿宋" w:eastAsia="仿宋" w:cs="仿宋"/>
          <w:sz w:val="30"/>
          <w:szCs w:val="30"/>
          <w:highlight w:val="none"/>
        </w:rPr>
      </w:pPr>
    </w:p>
    <w:p>
      <w:pPr>
        <w:pStyle w:val="7"/>
        <w:numPr>
          <w:ilvl w:val="0"/>
          <w:numId w:val="0"/>
        </w:numPr>
        <w:ind w:leftChars="0"/>
        <w:jc w:val="both"/>
        <w:rPr>
          <w:rFonts w:hint="eastAsia" w:ascii="方正小标宋简体" w:hAnsi="方正小标宋简体" w:eastAsia="方正小标宋简体" w:cs="方正小标宋简体"/>
          <w:sz w:val="30"/>
          <w:szCs w:val="30"/>
          <w:highlight w:val="none"/>
        </w:rPr>
      </w:pPr>
    </w:p>
    <w:p>
      <w:pPr>
        <w:pStyle w:val="7"/>
        <w:numPr>
          <w:ilvl w:val="0"/>
          <w:numId w:val="3"/>
        </w:numPr>
        <w:ind w:firstLineChars="0"/>
        <w:jc w:val="center"/>
        <w:rPr>
          <w:rFonts w:hint="eastAsia" w:ascii="方正小标宋简体" w:hAnsi="方正小标宋简体" w:eastAsia="方正小标宋简体" w:cs="方正小标宋简体"/>
          <w:sz w:val="30"/>
          <w:szCs w:val="30"/>
          <w:highlight w:val="none"/>
        </w:rPr>
      </w:pPr>
      <w:r>
        <w:rPr>
          <w:rFonts w:hint="eastAsia" w:ascii="方正小标宋简体" w:hAnsi="方正小标宋简体" w:eastAsia="方正小标宋简体" w:cs="方正小标宋简体"/>
          <w:sz w:val="30"/>
          <w:szCs w:val="30"/>
          <w:highlight w:val="none"/>
        </w:rPr>
        <w:t>海口市农村社会养老保险局概况</w:t>
      </w:r>
    </w:p>
    <w:p>
      <w:pPr>
        <w:jc w:val="left"/>
        <w:rPr>
          <w:rFonts w:hint="eastAsia" w:ascii="仿宋" w:hAnsi="仿宋" w:eastAsia="仿宋" w:cs="仿宋"/>
          <w:sz w:val="30"/>
          <w:szCs w:val="30"/>
          <w:highlight w:val="none"/>
        </w:rPr>
      </w:pPr>
    </w:p>
    <w:p>
      <w:pPr>
        <w:pStyle w:val="7"/>
        <w:numPr>
          <w:ilvl w:val="0"/>
          <w:numId w:val="0"/>
        </w:numPr>
        <w:ind w:leftChars="0"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eastAsia="zh-CN"/>
        </w:rPr>
        <w:t>一、基本情况</w:t>
      </w:r>
    </w:p>
    <w:p>
      <w:pPr>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根据《海口市机构编制委员会文件》海编[2010]30号，关于印发海口市农村社会养老保险局机构编制方案机构编制方案的通知，于2010年2月3日同意海口市农村社会养老保险办公室更名为海口市农村社会养老保险局。海口市农村社会养老保险局隶属海口市人力资源和社会保障局，为副处级事业单位。</w:t>
      </w:r>
    </w:p>
    <w:p>
      <w:pPr>
        <w:ind w:firstLine="600" w:firstLine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二、</w:t>
      </w:r>
      <w:r>
        <w:rPr>
          <w:rFonts w:hint="eastAsia" w:ascii="黑体" w:hAnsi="黑体" w:eastAsia="黑体" w:cs="黑体"/>
          <w:sz w:val="30"/>
          <w:szCs w:val="30"/>
          <w:highlight w:val="none"/>
        </w:rPr>
        <w:t>主要工作职能</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（一）负责组织指导我市各级城乡居民基本养老保险机构开展城乡居保经办管理服务工作,协调财政补贴资金及时划拨。</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（二）负责制订实施我市城乡居民基本养老保险经办管理办法。</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（三）参加制订实施我市城乡居民基本养老保险基金管理办法、财务管理细则。</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（四）负责制订实施我市城乡居保内控和稽核制度，开展内控和稽核工作,协助税务部门进行城乡居保保费的征缴、养老金的社会化发放和管理工作。</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（五）编制、汇总上报本级城乡居保基金财务、会计和统计报表，统一下发城乡居民基本养老保险专用表、卡及有关证件。办理参保人员的转保和退保手续。</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（六）组织开展城乡居保经办人员培训，参与城乡居保信息化建设和管理工作。</w:t>
      </w:r>
    </w:p>
    <w:p>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rPr>
        <w:t>（七）承办上级主管部门交办的其他工作。</w:t>
      </w:r>
    </w:p>
    <w:p>
      <w:pPr>
        <w:rPr>
          <w:rFonts w:hint="eastAsia" w:ascii="仿宋" w:hAnsi="仿宋" w:eastAsia="仿宋" w:cs="仿宋"/>
          <w:sz w:val="30"/>
          <w:szCs w:val="30"/>
          <w:highlight w:val="none"/>
        </w:rPr>
      </w:pPr>
    </w:p>
    <w:p>
      <w:pPr>
        <w:numPr>
          <w:ilvl w:val="0"/>
          <w:numId w:val="4"/>
        </w:numPr>
        <w:ind w:firstLine="600" w:firstLineChars="200"/>
        <w:jc w:val="center"/>
        <w:rPr>
          <w:rFonts w:hint="eastAsia" w:ascii="方正小标宋简体" w:hAnsi="方正小标宋简体" w:eastAsia="方正小标宋简体" w:cs="方正小标宋简体"/>
          <w:sz w:val="30"/>
          <w:szCs w:val="30"/>
          <w:highlight w:val="none"/>
        </w:rPr>
      </w:pPr>
      <w:r>
        <w:rPr>
          <w:rFonts w:hint="eastAsia" w:ascii="方正小标宋简体" w:hAnsi="方正小标宋简体" w:eastAsia="方正小标宋简体" w:cs="方正小标宋简体"/>
          <w:sz w:val="30"/>
          <w:szCs w:val="30"/>
          <w:highlight w:val="none"/>
          <w:lang w:eastAsia="zh-CN"/>
        </w:rPr>
        <w:t>海口市农村社会养老保险局</w:t>
      </w:r>
      <w:r>
        <w:rPr>
          <w:rFonts w:hint="eastAsia" w:ascii="方正小标宋简体" w:hAnsi="方正小标宋简体" w:eastAsia="方正小标宋简体" w:cs="方正小标宋简体"/>
          <w:sz w:val="30"/>
          <w:szCs w:val="30"/>
          <w:highlight w:val="none"/>
        </w:rPr>
        <w:t>预算表</w:t>
      </w:r>
    </w:p>
    <w:p>
      <w:pPr>
        <w:pStyle w:val="7"/>
        <w:numPr>
          <w:ilvl w:val="0"/>
          <w:numId w:val="5"/>
        </w:numPr>
        <w:rPr>
          <w:rFonts w:hint="eastAsia" w:ascii="黑体" w:hAnsi="黑体" w:eastAsia="黑体" w:cs="黑体"/>
          <w:sz w:val="30"/>
          <w:szCs w:val="30"/>
          <w:highlight w:val="none"/>
        </w:rPr>
      </w:pPr>
      <w:r>
        <w:rPr>
          <w:rFonts w:hint="eastAsia" w:ascii="黑体" w:hAnsi="黑体" w:eastAsia="黑体" w:cs="黑体"/>
          <w:sz w:val="30"/>
          <w:szCs w:val="30"/>
          <w:highlight w:val="none"/>
        </w:rPr>
        <w:t>财政拨款收支总表</w:t>
      </w:r>
    </w:p>
    <w:tbl>
      <w:tblPr>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981"/>
        <w:gridCol w:w="1155"/>
        <w:gridCol w:w="1840"/>
        <w:gridCol w:w="1212"/>
        <w:gridCol w:w="1080"/>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8" w:hRule="atLeast"/>
        </w:trPr>
        <w:tc>
          <w:tcPr>
            <w:tcW w:w="8330" w:type="dxa"/>
            <w:gridSpan w:val="6"/>
            <w:tcBorders>
              <w:top w:val="single" w:color="FFFFFF" w:sz="4" w:space="0"/>
              <w:left w:val="single" w:color="FFFFFF" w:sz="4" w:space="0"/>
              <w:bottom w:val="single" w:color="FFFFFF" w:sz="4" w:space="0"/>
              <w:right w:val="single" w:color="FFFFFF"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highlight w:val="none"/>
                <w:u w:val="none"/>
              </w:rPr>
            </w:pPr>
            <w:r>
              <w:rPr>
                <w:rFonts w:hint="eastAsia" w:ascii="黑体" w:hAnsi="宋体" w:eastAsia="黑体" w:cs="黑体"/>
                <w:b/>
                <w:i w:val="0"/>
                <w:color w:val="000000"/>
                <w:kern w:val="0"/>
                <w:sz w:val="32"/>
                <w:szCs w:val="32"/>
                <w:highlight w:val="none"/>
                <w:u w:val="none"/>
                <w:bdr w:val="none" w:color="auto" w:sz="0" w:space="0"/>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330" w:type="dxa"/>
            <w:gridSpan w:val="6"/>
            <w:tcBorders>
              <w:top w:val="single" w:color="FFFFFF" w:sz="4" w:space="0"/>
              <w:left w:val="single" w:color="FFFFFF" w:sz="4" w:space="0"/>
              <w:bottom w:val="nil"/>
              <w:right w:val="single" w:color="FFFFFF"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i w:val="0"/>
                <w:color w:val="000000"/>
                <w:sz w:val="22"/>
                <w:szCs w:val="22"/>
                <w:highlight w:val="none"/>
                <w:u w:val="none"/>
              </w:rPr>
            </w:pPr>
            <w:r>
              <w:rPr>
                <w:rFonts w:ascii="宋体" w:hAnsi="宋体" w:eastAsia="宋体" w:cs="宋体"/>
                <w:i w:val="0"/>
                <w:color w:val="000000"/>
                <w:kern w:val="0"/>
                <w:sz w:val="22"/>
                <w:szCs w:val="22"/>
                <w:highlight w:val="none"/>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3136" w:type="dxa"/>
            <w:gridSpan w:val="2"/>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收    入</w:t>
            </w:r>
          </w:p>
        </w:tc>
        <w:tc>
          <w:tcPr>
            <w:tcW w:w="5194" w:type="dxa"/>
            <w:gridSpan w:val="4"/>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1981"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项    目</w:t>
            </w:r>
          </w:p>
        </w:tc>
        <w:tc>
          <w:tcPr>
            <w:tcW w:w="1155"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预算数</w:t>
            </w:r>
          </w:p>
        </w:tc>
        <w:tc>
          <w:tcPr>
            <w:tcW w:w="1840"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项    目</w:t>
            </w:r>
          </w:p>
        </w:tc>
        <w:tc>
          <w:tcPr>
            <w:tcW w:w="1212"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合计</w:t>
            </w:r>
          </w:p>
        </w:tc>
        <w:tc>
          <w:tcPr>
            <w:tcW w:w="1080"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一般公共预算</w:t>
            </w:r>
          </w:p>
        </w:tc>
        <w:tc>
          <w:tcPr>
            <w:tcW w:w="1062"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政府性基金预算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一、本年收入</w:t>
            </w: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27,987.59</w:t>
            </w:r>
          </w:p>
        </w:tc>
        <w:tc>
          <w:tcPr>
            <w:tcW w:w="184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一、本年支出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27,987.59</w:t>
            </w: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27,987.59</w:t>
            </w: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一般公共预算资金</w:t>
            </w: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27,987.59</w:t>
            </w: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一般公共服务支出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政府性基金预算资金</w:t>
            </w: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外交支出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国防支出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公共安全支出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教育支出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科学技术支出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文化旅游体育与传媒支出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社会保障和就业支出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27,944.94</w:t>
            </w: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27,944.94</w:t>
            </w: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社会保险基金支出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卫生健康支出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25.50</w:t>
            </w: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25.50</w:t>
            </w: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节能环保支出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城乡社区支出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农林水支出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交通运输支出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资源勘探工业信息等支出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商业服务业等支出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金融支出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援助其他地区支出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自然资源海洋气象等支出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住房保障支出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17.15</w:t>
            </w: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17.15</w:t>
            </w: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粮油物资储备支出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国有资本经营预算支出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灾害防治及应急管理支出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预备费</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其他支出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转移性支出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债务还本支出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债务付息支出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债务发行费用支出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抗疫特别国债安排的支出</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二、上年结转</w:t>
            </w: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二、结转下年</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（一）一般公共预算拨款</w:t>
            </w: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（二）政府性基金预算拨款</w:t>
            </w: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4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981"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收入总计</w:t>
            </w:r>
          </w:p>
        </w:tc>
        <w:tc>
          <w:tcPr>
            <w:tcW w:w="115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27,987.59</w:t>
            </w:r>
          </w:p>
        </w:tc>
        <w:tc>
          <w:tcPr>
            <w:tcW w:w="18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支出总计</w:t>
            </w:r>
          </w:p>
        </w:tc>
        <w:tc>
          <w:tcPr>
            <w:tcW w:w="121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27,987.59</w:t>
            </w:r>
          </w:p>
        </w:tc>
        <w:tc>
          <w:tcPr>
            <w:tcW w:w="108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27,987.59</w:t>
            </w:r>
          </w:p>
        </w:tc>
        <w:tc>
          <w:tcPr>
            <w:tcW w:w="1062"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r>
    </w:tbl>
    <w:p>
      <w:pPr>
        <w:pStyle w:val="7"/>
        <w:numPr>
          <w:ilvl w:val="0"/>
          <w:numId w:val="0"/>
        </w:numPr>
        <w:ind w:leftChars="200"/>
        <w:rPr>
          <w:rFonts w:hint="eastAsia" w:ascii="黑体" w:hAnsi="黑体" w:eastAsia="黑体" w:cs="黑体"/>
          <w:sz w:val="30"/>
          <w:szCs w:val="30"/>
          <w:highlight w:val="none"/>
          <w:lang w:eastAsia="zh-CN"/>
        </w:rPr>
      </w:pPr>
    </w:p>
    <w:p>
      <w:pPr>
        <w:pStyle w:val="7"/>
        <w:numPr>
          <w:ilvl w:val="0"/>
          <w:numId w:val="0"/>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二、</w:t>
      </w:r>
      <w:r>
        <w:rPr>
          <w:rFonts w:hint="eastAsia" w:ascii="黑体" w:hAnsi="黑体" w:eastAsia="黑体" w:cs="黑体"/>
          <w:sz w:val="30"/>
          <w:szCs w:val="30"/>
          <w:highlight w:val="none"/>
        </w:rPr>
        <w:t>一般公共预算支出表</w:t>
      </w:r>
    </w:p>
    <w:tbl>
      <w:tblPr>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66"/>
        <w:gridCol w:w="565"/>
        <w:gridCol w:w="566"/>
        <w:gridCol w:w="3015"/>
        <w:gridCol w:w="1206"/>
        <w:gridCol w:w="1206"/>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8" w:hRule="atLeast"/>
        </w:trPr>
        <w:tc>
          <w:tcPr>
            <w:tcW w:w="8330" w:type="dxa"/>
            <w:gridSpan w:val="7"/>
            <w:tcBorders>
              <w:top w:val="single" w:color="FFFFFF" w:sz="4" w:space="0"/>
              <w:left w:val="single" w:color="FFFFFF" w:sz="4" w:space="0"/>
              <w:bottom w:val="single" w:color="FFFFFF" w:sz="4" w:space="0"/>
              <w:right w:val="single" w:color="FFFFFF"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highlight w:val="none"/>
                <w:u w:val="none"/>
              </w:rPr>
            </w:pPr>
            <w:r>
              <w:rPr>
                <w:rFonts w:hint="eastAsia" w:ascii="黑体" w:hAnsi="宋体" w:eastAsia="黑体" w:cs="黑体"/>
                <w:b/>
                <w:i w:val="0"/>
                <w:color w:val="000000"/>
                <w:kern w:val="0"/>
                <w:sz w:val="32"/>
                <w:szCs w:val="32"/>
                <w:highlight w:val="none"/>
                <w:u w:val="none"/>
                <w:bdr w:val="none" w:color="auto" w:sz="0" w:space="0"/>
                <w:lang w:val="en-US" w:eastAsia="zh-CN" w:bidi="ar"/>
              </w:rPr>
              <w:t>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330" w:type="dxa"/>
            <w:gridSpan w:val="7"/>
            <w:tcBorders>
              <w:top w:val="single" w:color="FFFFFF" w:sz="4" w:space="0"/>
              <w:left w:val="single" w:color="FFFFFF" w:sz="4" w:space="0"/>
              <w:bottom w:val="nil"/>
              <w:right w:val="single" w:color="FFFFFF" w:sz="4" w:space="0"/>
            </w:tcBorders>
            <w:shd w:val="clear"/>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i w:val="0"/>
                <w:color w:val="000000"/>
                <w:sz w:val="22"/>
                <w:szCs w:val="22"/>
                <w:highlight w:val="none"/>
                <w:u w:val="none"/>
              </w:rPr>
            </w:pPr>
            <w:r>
              <w:rPr>
                <w:rFonts w:ascii="宋体" w:hAnsi="宋体" w:eastAsia="宋体" w:cs="宋体"/>
                <w:i w:val="0"/>
                <w:color w:val="000000"/>
                <w:kern w:val="0"/>
                <w:sz w:val="22"/>
                <w:szCs w:val="22"/>
                <w:highlight w:val="none"/>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4712" w:type="dxa"/>
            <w:gridSpan w:val="4"/>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支出功能分类科目</w:t>
            </w:r>
          </w:p>
        </w:tc>
        <w:tc>
          <w:tcPr>
            <w:tcW w:w="3618" w:type="dxa"/>
            <w:gridSpan w:val="3"/>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2024年预算数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1697" w:type="dxa"/>
            <w:gridSpan w:val="3"/>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科目编码</w:t>
            </w:r>
          </w:p>
        </w:tc>
        <w:tc>
          <w:tcPr>
            <w:tcW w:w="3015"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科目名称</w:t>
            </w:r>
          </w:p>
        </w:tc>
        <w:tc>
          <w:tcPr>
            <w:tcW w:w="1206"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合计</w:t>
            </w:r>
          </w:p>
        </w:tc>
        <w:tc>
          <w:tcPr>
            <w:tcW w:w="1206"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基本支出</w:t>
            </w:r>
          </w:p>
        </w:tc>
        <w:tc>
          <w:tcPr>
            <w:tcW w:w="1206"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566"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类</w:t>
            </w:r>
          </w:p>
        </w:tc>
        <w:tc>
          <w:tcPr>
            <w:tcW w:w="565"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款</w:t>
            </w:r>
          </w:p>
        </w:tc>
        <w:tc>
          <w:tcPr>
            <w:tcW w:w="566"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项</w:t>
            </w:r>
          </w:p>
        </w:tc>
        <w:tc>
          <w:tcPr>
            <w:tcW w:w="3015"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1206"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1206"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1206"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712" w:type="dxa"/>
            <w:gridSpan w:val="4"/>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合    计</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i w:val="0"/>
                <w:color w:val="000000"/>
                <w:sz w:val="22"/>
                <w:szCs w:val="22"/>
                <w:highlight w:val="none"/>
                <w:u w:val="none"/>
              </w:rPr>
            </w:pPr>
            <w:r>
              <w:rPr>
                <w:rFonts w:ascii="宋体" w:hAnsi="宋体" w:eastAsia="宋体" w:cs="宋体"/>
                <w:b/>
                <w:i w:val="0"/>
                <w:color w:val="000000"/>
                <w:kern w:val="0"/>
                <w:sz w:val="22"/>
                <w:szCs w:val="22"/>
                <w:highlight w:val="none"/>
                <w:u w:val="none"/>
                <w:bdr w:val="none" w:color="auto" w:sz="0" w:space="0"/>
                <w:lang w:val="en-US" w:eastAsia="zh-CN" w:bidi="ar"/>
              </w:rPr>
              <w:t>27,987.59</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i w:val="0"/>
                <w:color w:val="000000"/>
                <w:sz w:val="22"/>
                <w:szCs w:val="22"/>
                <w:highlight w:val="none"/>
                <w:u w:val="none"/>
              </w:rPr>
            </w:pPr>
            <w:r>
              <w:rPr>
                <w:rFonts w:ascii="宋体" w:hAnsi="宋体" w:eastAsia="宋体" w:cs="宋体"/>
                <w:b/>
                <w:i w:val="0"/>
                <w:color w:val="000000"/>
                <w:kern w:val="0"/>
                <w:sz w:val="22"/>
                <w:szCs w:val="22"/>
                <w:highlight w:val="none"/>
                <w:u w:val="none"/>
                <w:bdr w:val="none" w:color="auto" w:sz="0" w:space="0"/>
                <w:lang w:val="en-US" w:eastAsia="zh-CN" w:bidi="ar"/>
              </w:rPr>
              <w:t>250.59</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i w:val="0"/>
                <w:color w:val="000000"/>
                <w:sz w:val="22"/>
                <w:szCs w:val="22"/>
                <w:highlight w:val="none"/>
                <w:u w:val="none"/>
              </w:rPr>
            </w:pPr>
            <w:r>
              <w:rPr>
                <w:rFonts w:ascii="宋体" w:hAnsi="宋体" w:eastAsia="宋体" w:cs="宋体"/>
                <w:b/>
                <w:i w:val="0"/>
                <w:color w:val="000000"/>
                <w:kern w:val="0"/>
                <w:sz w:val="22"/>
                <w:szCs w:val="22"/>
                <w:highlight w:val="none"/>
                <w:u w:val="none"/>
                <w:bdr w:val="none" w:color="auto" w:sz="0" w:space="0"/>
                <w:lang w:val="en-US" w:eastAsia="zh-CN" w:bidi="ar"/>
              </w:rPr>
              <w:t>27,737.00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208</w:t>
            </w: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社会保障和就业支出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27,944.94</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207.94</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27,737.00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人力资源和社会保障管理事务</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322.21</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172.21</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w:t>
            </w: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行政运行</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172.21</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172.21</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09</w:t>
            </w: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社会保险经办机构</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150.00</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05</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行政事业单位养老支出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35.73</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35.73</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05</w:t>
            </w: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机关事业单位基本养老保险缴费支出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18.62</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18.62</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06</w:t>
            </w: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机关事业单位职业年金缴费支出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9.31</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9.31</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99</w:t>
            </w: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其他行政事业单位养老支出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7.80</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7.80</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26</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财政对基本养老保险基金的补助</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27,189.00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27,189.00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02</w:t>
            </w: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财政对城乡居民基本养老保险基金的补助</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27,189.00</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27,189.00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财政代缴社会保险费支出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398.00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w:t>
            </w: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财政代缴城乡居民基本养老保险费支出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398.00</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210</w:t>
            </w: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卫生健康支出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25.50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25.50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11</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行政事业单位医疗</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25.50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25.50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w:t>
            </w: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行政单位医疗</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10.39</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10.39</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03</w:t>
            </w: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公务员医疗补助</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14.15</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14.15</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99</w:t>
            </w: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其他行政事业单位医疗支出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0.96</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0.96</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221</w:t>
            </w: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住房保障支出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17.15</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17.15</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02</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住房改革支出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17.15</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17.15</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w:t>
            </w: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住房公积金</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16.98</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16.98</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03</w:t>
            </w: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6"/>
                <w:highlight w:val="none"/>
                <w:bdr w:val="none" w:color="auto" w:sz="0" w:space="0"/>
                <w:lang w:val="en-US" w:eastAsia="zh-CN" w:bidi="ar"/>
              </w:rPr>
              <w:t>购房补贴</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0.17</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0.17</w:t>
            </w:r>
          </w:p>
        </w:tc>
        <w:tc>
          <w:tcPr>
            <w:tcW w:w="1206"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bl>
    <w:p>
      <w:pPr>
        <w:pStyle w:val="7"/>
        <w:numPr>
          <w:ilvl w:val="0"/>
          <w:numId w:val="0"/>
        </w:numPr>
        <w:rPr>
          <w:rFonts w:hint="eastAsia" w:ascii="黑体" w:hAnsi="黑体" w:eastAsia="黑体" w:cs="黑体"/>
          <w:sz w:val="30"/>
          <w:szCs w:val="30"/>
          <w:highlight w:val="none"/>
          <w:lang w:eastAsia="zh-CN"/>
        </w:rPr>
      </w:pPr>
    </w:p>
    <w:p>
      <w:pPr>
        <w:pStyle w:val="7"/>
        <w:numPr>
          <w:ilvl w:val="0"/>
          <w:numId w:val="0"/>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w:t>
      </w:r>
      <w:r>
        <w:rPr>
          <w:rFonts w:hint="eastAsia" w:ascii="黑体" w:hAnsi="黑体" w:eastAsia="黑体" w:cs="黑体"/>
          <w:sz w:val="30"/>
          <w:szCs w:val="30"/>
          <w:highlight w:val="none"/>
        </w:rPr>
        <w:t>一般公共预算基本支出表</w:t>
      </w:r>
    </w:p>
    <w:tbl>
      <w:tblPr>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66"/>
        <w:gridCol w:w="565"/>
        <w:gridCol w:w="566"/>
        <w:gridCol w:w="3015"/>
        <w:gridCol w:w="1206"/>
        <w:gridCol w:w="1206"/>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8" w:hRule="atLeast"/>
        </w:trPr>
        <w:tc>
          <w:tcPr>
            <w:tcW w:w="8330" w:type="dxa"/>
            <w:gridSpan w:val="7"/>
            <w:tcBorders>
              <w:top w:val="single" w:color="FFFFFF" w:sz="4" w:space="0"/>
              <w:left w:val="single" w:color="FFFFFF" w:sz="4" w:space="0"/>
              <w:bottom w:val="single" w:color="FFFFFF" w:sz="4" w:space="0"/>
              <w:right w:val="single" w:color="FFFFFF"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highlight w:val="none"/>
                <w:u w:val="none"/>
              </w:rPr>
            </w:pPr>
            <w:r>
              <w:rPr>
                <w:rFonts w:hint="eastAsia" w:ascii="黑体" w:hAnsi="宋体" w:eastAsia="黑体" w:cs="黑体"/>
                <w:b/>
                <w:i w:val="0"/>
                <w:color w:val="000000"/>
                <w:kern w:val="0"/>
                <w:sz w:val="32"/>
                <w:szCs w:val="32"/>
                <w:highlight w:val="none"/>
                <w:u w:val="none"/>
                <w:bdr w:val="none" w:color="auto" w:sz="0" w:space="0"/>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330" w:type="dxa"/>
            <w:gridSpan w:val="7"/>
            <w:tcBorders>
              <w:top w:val="single" w:color="FFFFFF" w:sz="4" w:space="0"/>
              <w:left w:val="single" w:color="FFFFFF" w:sz="4" w:space="0"/>
              <w:bottom w:val="nil"/>
              <w:right w:val="single" w:color="FFFFFF" w:sz="4" w:space="0"/>
            </w:tcBorders>
            <w:shd w:val="clear"/>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i w:val="0"/>
                <w:color w:val="000000"/>
                <w:sz w:val="22"/>
                <w:szCs w:val="22"/>
                <w:highlight w:val="none"/>
                <w:u w:val="none"/>
              </w:rPr>
            </w:pPr>
            <w:r>
              <w:rPr>
                <w:rFonts w:ascii="宋体" w:hAnsi="宋体" w:eastAsia="宋体" w:cs="宋体"/>
                <w:i w:val="0"/>
                <w:color w:val="000000"/>
                <w:kern w:val="0"/>
                <w:sz w:val="22"/>
                <w:szCs w:val="22"/>
                <w:highlight w:val="none"/>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4712" w:type="dxa"/>
            <w:gridSpan w:val="4"/>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支出经济分类科目</w:t>
            </w:r>
          </w:p>
        </w:tc>
        <w:tc>
          <w:tcPr>
            <w:tcW w:w="3618" w:type="dxa"/>
            <w:gridSpan w:val="3"/>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2024年基本支出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1697" w:type="dxa"/>
            <w:gridSpan w:val="3"/>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科目编码</w:t>
            </w:r>
          </w:p>
        </w:tc>
        <w:tc>
          <w:tcPr>
            <w:tcW w:w="3015"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科目名称</w:t>
            </w:r>
          </w:p>
        </w:tc>
        <w:tc>
          <w:tcPr>
            <w:tcW w:w="1206"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合计</w:t>
            </w:r>
          </w:p>
        </w:tc>
        <w:tc>
          <w:tcPr>
            <w:tcW w:w="1206"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人员经费</w:t>
            </w:r>
          </w:p>
        </w:tc>
        <w:tc>
          <w:tcPr>
            <w:tcW w:w="1206"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566"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类</w:t>
            </w:r>
          </w:p>
        </w:tc>
        <w:tc>
          <w:tcPr>
            <w:tcW w:w="565"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款</w:t>
            </w:r>
          </w:p>
        </w:tc>
        <w:tc>
          <w:tcPr>
            <w:tcW w:w="566"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项</w:t>
            </w:r>
          </w:p>
        </w:tc>
        <w:tc>
          <w:tcPr>
            <w:tcW w:w="3015"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1206"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1206"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1206"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712" w:type="dxa"/>
            <w:gridSpan w:val="4"/>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合    计</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i w:val="0"/>
                <w:color w:val="000000"/>
                <w:sz w:val="22"/>
                <w:szCs w:val="22"/>
                <w:highlight w:val="none"/>
                <w:u w:val="none"/>
              </w:rPr>
            </w:pPr>
            <w:r>
              <w:rPr>
                <w:rFonts w:ascii="宋体" w:hAnsi="宋体" w:eastAsia="宋体" w:cs="宋体"/>
                <w:b/>
                <w:i w:val="0"/>
                <w:color w:val="000000"/>
                <w:kern w:val="0"/>
                <w:sz w:val="22"/>
                <w:szCs w:val="22"/>
                <w:highlight w:val="none"/>
                <w:u w:val="none"/>
                <w:bdr w:val="none" w:color="auto" w:sz="0" w:space="0"/>
                <w:lang w:val="en-US" w:eastAsia="zh-CN" w:bidi="ar"/>
              </w:rPr>
              <w:t>250.59</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i w:val="0"/>
                <w:color w:val="000000"/>
                <w:sz w:val="22"/>
                <w:szCs w:val="22"/>
                <w:highlight w:val="none"/>
                <w:u w:val="none"/>
              </w:rPr>
            </w:pPr>
            <w:r>
              <w:rPr>
                <w:rFonts w:ascii="宋体" w:hAnsi="宋体" w:eastAsia="宋体" w:cs="宋体"/>
                <w:b/>
                <w:i w:val="0"/>
                <w:color w:val="000000"/>
                <w:kern w:val="0"/>
                <w:sz w:val="22"/>
                <w:szCs w:val="22"/>
                <w:highlight w:val="none"/>
                <w:u w:val="none"/>
                <w:bdr w:val="none" w:color="auto" w:sz="0" w:space="0"/>
                <w:lang w:val="en-US" w:eastAsia="zh-CN" w:bidi="ar"/>
              </w:rPr>
              <w:t>227.34</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i w:val="0"/>
                <w:color w:val="000000"/>
                <w:sz w:val="22"/>
                <w:szCs w:val="22"/>
                <w:highlight w:val="none"/>
                <w:u w:val="none"/>
              </w:rPr>
            </w:pPr>
            <w:r>
              <w:rPr>
                <w:rFonts w:ascii="宋体" w:hAnsi="宋体" w:eastAsia="宋体" w:cs="宋体"/>
                <w:b/>
                <w:i w:val="0"/>
                <w:color w:val="000000"/>
                <w:kern w:val="0"/>
                <w:sz w:val="22"/>
                <w:szCs w:val="22"/>
                <w:highlight w:val="none"/>
                <w:u w:val="none"/>
                <w:bdr w:val="none" w:color="auto" w:sz="0" w:space="0"/>
                <w:lang w:val="en-US" w:eastAsia="zh-CN" w:bidi="ar"/>
              </w:rPr>
              <w:t>23.25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301</w:t>
            </w: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工资福利支出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211.80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210.00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基本工资</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42.20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42.20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02</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津贴补贴</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60.60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60.60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03</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奖金</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33.76</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33.76</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08</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机关事业单位基本养老保险缴费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18.62</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18.62</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09</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职业年金缴费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9.31</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9.31</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职工基本医疗保险缴费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10.39</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10.39</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11</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公务员医疗补助缴费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14.15</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14.15</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12</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其他社会保障缴费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3.21</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1.71</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13</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住房公积金</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16.98</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16.98</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14</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医疗费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0.96</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0.96</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99</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其他工资福利支出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1.63</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1.33</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302</w:t>
            </w: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商品和服务支出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30.31</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9.36</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办公费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3.71</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04</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手续费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07</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邮电费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3.02</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1.52</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11</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差旅费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2.97</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13</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维修（护）费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0.63</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16</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培训费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1.53</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26</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劳务费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委托业务费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0.50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28</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工会经费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2.23</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31</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公务用车运行维护费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3.33</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39</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其他交通费用</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7.84</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7.84</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99</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其他商品和服务支出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4.45</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303</w:t>
            </w: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对个人和家庭的补助</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8.48</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7.98</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06</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救济费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0.50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07</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医疗费补助</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7.80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7.80</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09</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奖励金</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0.18</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0.18</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11</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代缴社会保险费</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310</w:t>
            </w: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资本性支出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02</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办公设备购置</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313</w:t>
            </w: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对社会保障基金补助</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02</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对社会保险基金补助</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399</w:t>
            </w: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其他支出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99</w:t>
            </w:r>
          </w:p>
        </w:tc>
        <w:tc>
          <w:tcPr>
            <w:tcW w:w="566"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301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其他支出</w:t>
            </w: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20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bl>
    <w:p>
      <w:pPr>
        <w:pStyle w:val="7"/>
        <w:numPr>
          <w:ilvl w:val="0"/>
          <w:numId w:val="0"/>
        </w:numPr>
        <w:ind w:leftChars="0"/>
        <w:rPr>
          <w:rFonts w:hint="eastAsia" w:ascii="仿宋" w:hAnsi="仿宋" w:eastAsia="仿宋" w:cs="仿宋"/>
          <w:sz w:val="30"/>
          <w:szCs w:val="30"/>
          <w:highlight w:val="none"/>
        </w:rPr>
      </w:pPr>
    </w:p>
    <w:p>
      <w:pPr>
        <w:pStyle w:val="7"/>
        <w:numPr>
          <w:ilvl w:val="0"/>
          <w:numId w:val="0"/>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四、</w:t>
      </w:r>
      <w:r>
        <w:rPr>
          <w:rFonts w:hint="eastAsia" w:ascii="黑体" w:hAnsi="黑体" w:eastAsia="黑体" w:cs="黑体"/>
          <w:sz w:val="30"/>
          <w:szCs w:val="30"/>
          <w:highlight w:val="none"/>
        </w:rPr>
        <w:t>一般公共预算“三公”经费支出表</w:t>
      </w:r>
    </w:p>
    <w:tbl>
      <w:tblPr>
        <w:tblW w:w="8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5"/>
        <w:gridCol w:w="684"/>
        <w:gridCol w:w="687"/>
        <w:gridCol w:w="684"/>
        <w:gridCol w:w="684"/>
        <w:gridCol w:w="685"/>
        <w:gridCol w:w="683"/>
        <w:gridCol w:w="684"/>
        <w:gridCol w:w="687"/>
        <w:gridCol w:w="684"/>
        <w:gridCol w:w="684"/>
        <w:gridCol w:w="684"/>
        <w:gridCol w:w="685"/>
        <w:gridCol w:w="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8" w:hRule="atLeast"/>
        </w:trPr>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8215" w:type="dxa"/>
            <w:gridSpan w:val="12"/>
            <w:tcBorders>
              <w:top w:val="single" w:color="FFFFFF" w:sz="4" w:space="0"/>
              <w:left w:val="single" w:color="FFFFFF" w:sz="4" w:space="0"/>
              <w:bottom w:val="single" w:color="FFFFFF" w:sz="4" w:space="0"/>
              <w:right w:val="single" w:color="FFFFFF"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highlight w:val="none"/>
                <w:u w:val="none"/>
              </w:rPr>
            </w:pPr>
            <w:r>
              <w:rPr>
                <w:rFonts w:hint="eastAsia" w:ascii="黑体" w:hAnsi="宋体" w:eastAsia="黑体" w:cs="黑体"/>
                <w:b/>
                <w:i w:val="0"/>
                <w:color w:val="000000"/>
                <w:kern w:val="0"/>
                <w:sz w:val="32"/>
                <w:szCs w:val="32"/>
                <w:highlight w:val="none"/>
                <w:u w:val="none"/>
                <w:bdr w:val="none" w:color="auto" w:sz="0" w:space="0"/>
                <w:lang w:val="en-US" w:eastAsia="zh-CN" w:bidi="ar"/>
              </w:rPr>
              <w:t>一般公共预算“三公”经费支出表</w:t>
            </w:r>
          </w:p>
        </w:tc>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highlight w:val="none"/>
                <w:u w:val="none"/>
              </w:rPr>
            </w:pPr>
            <w:r>
              <w:rPr>
                <w:rFonts w:ascii="宋体" w:hAnsi="宋体" w:eastAsia="宋体" w:cs="宋体"/>
                <w:i w:val="0"/>
                <w:color w:val="000000"/>
                <w:kern w:val="0"/>
                <w:sz w:val="18"/>
                <w:szCs w:val="18"/>
                <w:highlight w:val="none"/>
                <w:u w:val="none"/>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4" w:type="dxa"/>
            <w:tcBorders>
              <w:top w:val="single" w:color="FFFFFF" w:sz="4" w:space="0"/>
              <w:left w:val="single" w:color="FFFFFF" w:sz="4" w:space="0"/>
              <w:bottom w:val="nil"/>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7531" w:type="dxa"/>
            <w:gridSpan w:val="11"/>
            <w:tcBorders>
              <w:top w:val="single" w:color="FFFFFF" w:sz="4" w:space="0"/>
              <w:left w:val="single" w:color="FFFFFF" w:sz="4" w:space="0"/>
              <w:bottom w:val="nil"/>
              <w:right w:val="single" w:color="FFFFFF" w:sz="4" w:space="0"/>
            </w:tcBorders>
            <w:shd w:val="clear"/>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i w:val="0"/>
                <w:color w:val="000000"/>
                <w:sz w:val="22"/>
                <w:szCs w:val="22"/>
                <w:highlight w:val="none"/>
                <w:u w:val="none"/>
              </w:rPr>
            </w:pPr>
            <w:r>
              <w:rPr>
                <w:rFonts w:ascii="宋体" w:hAnsi="宋体" w:eastAsia="宋体" w:cs="宋体"/>
                <w:i w:val="0"/>
                <w:color w:val="000000"/>
                <w:kern w:val="0"/>
                <w:sz w:val="22"/>
                <w:szCs w:val="22"/>
                <w:highlight w:val="none"/>
                <w:u w:val="none"/>
                <w:bdr w:val="none" w:color="auto" w:sz="0" w:space="0"/>
                <w:lang w:val="en-US" w:eastAsia="zh-CN" w:bidi="ar"/>
              </w:rPr>
              <w:t>金额单位：万元</w:t>
            </w:r>
          </w:p>
        </w:tc>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rPr>
                <w:rFonts w:hint="eastAsia" w:ascii="黑体" w:hAnsi="黑体" w:eastAsia="黑体" w:cs="黑体"/>
                <w:i w:val="0"/>
                <w:color w:val="000000"/>
                <w:sz w:val="18"/>
                <w:szCs w:val="18"/>
                <w:highlight w:val="none"/>
                <w:u w:val="none"/>
              </w:rPr>
            </w:pPr>
          </w:p>
        </w:tc>
        <w:tc>
          <w:tcPr>
            <w:tcW w:w="4107" w:type="dxa"/>
            <w:gridSpan w:val="6"/>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2023年预算数</w:t>
            </w:r>
          </w:p>
        </w:tc>
        <w:tc>
          <w:tcPr>
            <w:tcW w:w="4108" w:type="dxa"/>
            <w:gridSpan w:val="6"/>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2024年预算数</w:t>
            </w:r>
          </w:p>
        </w:tc>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rPr>
                <w:rFonts w:hint="eastAsia" w:ascii="黑体" w:hAnsi="黑体" w:eastAsia="黑体" w:cs="黑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4"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合计</w:t>
            </w:r>
          </w:p>
        </w:tc>
        <w:tc>
          <w:tcPr>
            <w:tcW w:w="687"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因公出国</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（境）费用</w:t>
            </w:r>
          </w:p>
        </w:tc>
        <w:tc>
          <w:tcPr>
            <w:tcW w:w="2053" w:type="dxa"/>
            <w:gridSpan w:val="3"/>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公务用车购置及运行费</w:t>
            </w:r>
          </w:p>
        </w:tc>
        <w:tc>
          <w:tcPr>
            <w:tcW w:w="683"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公务接待费</w:t>
            </w:r>
          </w:p>
        </w:tc>
        <w:tc>
          <w:tcPr>
            <w:tcW w:w="684"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合计</w:t>
            </w:r>
          </w:p>
        </w:tc>
        <w:tc>
          <w:tcPr>
            <w:tcW w:w="687"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因公出国</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（境）费用</w:t>
            </w:r>
          </w:p>
        </w:tc>
        <w:tc>
          <w:tcPr>
            <w:tcW w:w="2052" w:type="dxa"/>
            <w:gridSpan w:val="3"/>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公务用车购置及运行费</w:t>
            </w:r>
          </w:p>
        </w:tc>
        <w:tc>
          <w:tcPr>
            <w:tcW w:w="685"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公务接待费</w:t>
            </w:r>
          </w:p>
        </w:tc>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3" w:hRule="atLeast"/>
        </w:trPr>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4"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687"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68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小计</w:t>
            </w:r>
          </w:p>
        </w:tc>
        <w:tc>
          <w:tcPr>
            <w:tcW w:w="68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公务用车</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购置费</w:t>
            </w:r>
          </w:p>
        </w:tc>
        <w:tc>
          <w:tcPr>
            <w:tcW w:w="685"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公务用车</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运行费</w:t>
            </w:r>
          </w:p>
        </w:tc>
        <w:tc>
          <w:tcPr>
            <w:tcW w:w="683"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684"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687"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68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小计</w:t>
            </w:r>
          </w:p>
        </w:tc>
        <w:tc>
          <w:tcPr>
            <w:tcW w:w="68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公务用车</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购置费</w:t>
            </w:r>
          </w:p>
        </w:tc>
        <w:tc>
          <w:tcPr>
            <w:tcW w:w="68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公务用车</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运行费</w:t>
            </w:r>
          </w:p>
        </w:tc>
        <w:tc>
          <w:tcPr>
            <w:tcW w:w="685"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3.50</w:t>
            </w:r>
          </w:p>
        </w:tc>
        <w:tc>
          <w:tcPr>
            <w:tcW w:w="687"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8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3.50</w:t>
            </w:r>
          </w:p>
        </w:tc>
        <w:tc>
          <w:tcPr>
            <w:tcW w:w="68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8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3.50</w:t>
            </w:r>
          </w:p>
        </w:tc>
        <w:tc>
          <w:tcPr>
            <w:tcW w:w="68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8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3.33</w:t>
            </w:r>
          </w:p>
        </w:tc>
        <w:tc>
          <w:tcPr>
            <w:tcW w:w="687"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8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3.33</w:t>
            </w:r>
          </w:p>
        </w:tc>
        <w:tc>
          <w:tcPr>
            <w:tcW w:w="68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8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3.33</w:t>
            </w:r>
          </w:p>
        </w:tc>
        <w:tc>
          <w:tcPr>
            <w:tcW w:w="68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85" w:type="dxa"/>
            <w:tcBorders>
              <w:top w:val="nil"/>
              <w:left w:val="nil"/>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7"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5"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3"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7"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685"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c>
          <w:tcPr>
            <w:tcW w:w="85" w:type="dxa"/>
            <w:tcBorders>
              <w:top w:val="single" w:color="FFFFFF" w:sz="4" w:space="0"/>
              <w:left w:val="nil"/>
              <w:bottom w:val="single" w:color="FFFFFF" w:sz="4" w:space="0"/>
              <w:right w:val="nil"/>
            </w:tcBorders>
            <w:shd w:val="clear"/>
            <w:tcMar>
              <w:top w:w="12" w:type="dxa"/>
              <w:left w:w="12" w:type="dxa"/>
              <w:right w:w="12" w:type="dxa"/>
            </w:tcMar>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5" w:type="dxa"/>
            <w:tcBorders>
              <w:top w:val="single" w:color="FFFFFF" w:sz="4" w:space="0"/>
              <w:left w:val="nil"/>
              <w:bottom w:val="nil"/>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c>
          <w:tcPr>
            <w:tcW w:w="8215" w:type="dxa"/>
            <w:gridSpan w:val="12"/>
            <w:tcBorders>
              <w:top w:val="single" w:color="FFFFFF" w:sz="4" w:space="0"/>
              <w:left w:val="single" w:color="FFFFFF" w:sz="4" w:space="0"/>
              <w:bottom w:val="nil"/>
              <w:right w:val="single" w:color="FFFFFF" w:sz="4" w:space="0"/>
            </w:tcBorders>
            <w:shd w:val="clear"/>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highlight w:val="none"/>
                <w:u w:val="none"/>
              </w:rPr>
            </w:pPr>
            <w:r>
              <w:rPr>
                <w:rFonts w:ascii="宋体" w:hAnsi="宋体" w:eastAsia="宋体" w:cs="宋体"/>
                <w:i w:val="0"/>
                <w:color w:val="000000"/>
                <w:kern w:val="0"/>
                <w:sz w:val="20"/>
                <w:szCs w:val="20"/>
                <w:highlight w:val="none"/>
                <w:u w:val="none"/>
                <w:bdr w:val="none" w:color="auto" w:sz="0" w:space="0"/>
                <w:lang w:val="en-US" w:eastAsia="zh-CN" w:bidi="ar"/>
              </w:rPr>
              <w:t>取数说明：取数口径不包含指标类型31、32</w:t>
            </w:r>
          </w:p>
        </w:tc>
        <w:tc>
          <w:tcPr>
            <w:tcW w:w="85" w:type="dxa"/>
            <w:tcBorders>
              <w:top w:val="single" w:color="FFFFFF" w:sz="4" w:space="0"/>
              <w:left w:val="nil"/>
              <w:bottom w:val="nil"/>
              <w:right w:val="nil"/>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r>
    </w:tbl>
    <w:p>
      <w:pPr>
        <w:pStyle w:val="7"/>
        <w:numPr>
          <w:ilvl w:val="0"/>
          <w:numId w:val="0"/>
        </w:numPr>
        <w:ind w:leftChars="200"/>
        <w:rPr>
          <w:rFonts w:hint="eastAsia" w:ascii="黑体" w:hAnsi="黑体" w:eastAsia="黑体" w:cs="黑体"/>
          <w:sz w:val="30"/>
          <w:szCs w:val="30"/>
          <w:highlight w:val="none"/>
          <w:lang w:eastAsia="zh-CN"/>
        </w:rPr>
      </w:pPr>
    </w:p>
    <w:p>
      <w:pPr>
        <w:pStyle w:val="7"/>
        <w:numPr>
          <w:ilvl w:val="0"/>
          <w:numId w:val="0"/>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五、</w:t>
      </w:r>
      <w:r>
        <w:rPr>
          <w:rFonts w:hint="eastAsia" w:ascii="黑体" w:hAnsi="黑体" w:eastAsia="黑体" w:cs="黑体"/>
          <w:sz w:val="30"/>
          <w:szCs w:val="30"/>
          <w:highlight w:val="none"/>
        </w:rPr>
        <w:t>政府性基金预算支出表</w:t>
      </w:r>
    </w:p>
    <w:tbl>
      <w:tblPr>
        <w:tblStyle w:val="5"/>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0"/>
        <w:gridCol w:w="426"/>
        <w:gridCol w:w="600"/>
        <w:gridCol w:w="1214"/>
        <w:gridCol w:w="1733"/>
        <w:gridCol w:w="1747"/>
        <w:gridCol w:w="2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98" w:hRule="atLeast"/>
        </w:trPr>
        <w:tc>
          <w:tcPr>
            <w:tcW w:w="9071" w:type="dxa"/>
            <w:gridSpan w:val="7"/>
            <w:tcBorders>
              <w:top w:val="single" w:color="FFFFFF" w:sz="4" w:space="0"/>
              <w:left w:val="single" w:color="FFFFFF" w:sz="4" w:space="0"/>
              <w:bottom w:val="single" w:color="FFFFFF" w:sz="4" w:space="0"/>
              <w:right w:val="single" w:color="FFFFFF"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highlight w:val="none"/>
                <w:u w:val="none"/>
              </w:rPr>
            </w:pPr>
            <w:r>
              <w:rPr>
                <w:rFonts w:hint="eastAsia" w:ascii="黑体" w:hAnsi="宋体" w:eastAsia="黑体" w:cs="黑体"/>
                <w:b/>
                <w:i w:val="0"/>
                <w:color w:val="000000"/>
                <w:kern w:val="0"/>
                <w:sz w:val="32"/>
                <w:szCs w:val="32"/>
                <w:highlight w:val="none"/>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9071" w:type="dxa"/>
            <w:gridSpan w:val="7"/>
            <w:tcBorders>
              <w:top w:val="single" w:color="FFFFFF" w:sz="4" w:space="0"/>
              <w:left w:val="single" w:color="FFFFFF" w:sz="4" w:space="0"/>
              <w:bottom w:val="nil"/>
              <w:right w:val="single" w:color="FFFFFF"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i w:val="0"/>
                <w:color w:val="000000"/>
                <w:sz w:val="22"/>
                <w:szCs w:val="22"/>
                <w:highlight w:val="none"/>
                <w:u w:val="none"/>
              </w:rPr>
            </w:pPr>
            <w:r>
              <w:rPr>
                <w:rFonts w:ascii="宋体" w:hAnsi="宋体" w:eastAsia="宋体" w:cs="宋体"/>
                <w:i w:val="0"/>
                <w:color w:val="000000"/>
                <w:kern w:val="0"/>
                <w:sz w:val="22"/>
                <w:szCs w:val="22"/>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2680" w:type="dxa"/>
            <w:gridSpan w:val="4"/>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支出功能分类科目</w:t>
            </w:r>
          </w:p>
        </w:tc>
        <w:tc>
          <w:tcPr>
            <w:tcW w:w="6391" w:type="dxa"/>
            <w:gridSpan w:val="3"/>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cs="宋体"/>
                <w:b/>
                <w:i w:val="0"/>
                <w:color w:val="000000"/>
                <w:kern w:val="0"/>
                <w:sz w:val="22"/>
                <w:szCs w:val="22"/>
                <w:highlight w:val="none"/>
                <w:u w:val="none"/>
                <w:lang w:val="en-US" w:eastAsia="zh-CN" w:bidi="ar"/>
              </w:rPr>
              <w:t>2024</w:t>
            </w:r>
            <w:r>
              <w:rPr>
                <w:rFonts w:hint="eastAsia" w:ascii="宋体" w:hAnsi="宋体" w:eastAsia="宋体" w:cs="宋体"/>
                <w:b/>
                <w:i w:val="0"/>
                <w:color w:val="000000"/>
                <w:kern w:val="0"/>
                <w:sz w:val="22"/>
                <w:szCs w:val="22"/>
                <w:highlight w:val="none"/>
                <w:u w:val="none"/>
                <w:lang w:val="en-US" w:eastAsia="zh-CN" w:bidi="ar"/>
              </w:rPr>
              <w:t>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1466" w:type="dxa"/>
            <w:gridSpan w:val="3"/>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科目编码</w:t>
            </w:r>
          </w:p>
        </w:tc>
        <w:tc>
          <w:tcPr>
            <w:tcW w:w="1214"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科目名称</w:t>
            </w:r>
          </w:p>
        </w:tc>
        <w:tc>
          <w:tcPr>
            <w:tcW w:w="1733"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合计</w:t>
            </w:r>
          </w:p>
        </w:tc>
        <w:tc>
          <w:tcPr>
            <w:tcW w:w="1747"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基本支出</w:t>
            </w:r>
          </w:p>
        </w:tc>
        <w:tc>
          <w:tcPr>
            <w:tcW w:w="2911"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440"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类</w:t>
            </w:r>
          </w:p>
        </w:tc>
        <w:tc>
          <w:tcPr>
            <w:tcW w:w="426"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款</w:t>
            </w:r>
          </w:p>
        </w:tc>
        <w:tc>
          <w:tcPr>
            <w:tcW w:w="600"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项</w:t>
            </w:r>
          </w:p>
        </w:tc>
        <w:tc>
          <w:tcPr>
            <w:tcW w:w="1214"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1733"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1747"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2911"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680" w:type="dxa"/>
            <w:gridSpan w:val="4"/>
            <w:tcBorders>
              <w:top w:val="single" w:color="C2C3C4" w:sz="4" w:space="0"/>
              <w:left w:val="single" w:color="C2C3C4" w:sz="4" w:space="0"/>
              <w:bottom w:val="nil"/>
              <w:right w:val="single" w:color="C2C3C4"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合    计</w:t>
            </w:r>
          </w:p>
        </w:tc>
        <w:tc>
          <w:tcPr>
            <w:tcW w:w="1733" w:type="dxa"/>
            <w:tcBorders>
              <w:top w:val="single" w:color="C2C3C4" w:sz="4" w:space="0"/>
              <w:left w:val="single" w:color="C2C3C4" w:sz="4" w:space="0"/>
              <w:bottom w:val="nil"/>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c>
          <w:tcPr>
            <w:tcW w:w="1747" w:type="dxa"/>
            <w:tcBorders>
              <w:top w:val="single" w:color="C2C3C4" w:sz="4" w:space="0"/>
              <w:left w:val="single" w:color="C2C3C4" w:sz="4" w:space="0"/>
              <w:bottom w:val="nil"/>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c>
          <w:tcPr>
            <w:tcW w:w="2911" w:type="dxa"/>
            <w:tcBorders>
              <w:top w:val="single" w:color="C2C3C4" w:sz="4" w:space="0"/>
              <w:left w:val="single" w:color="C2C3C4" w:sz="4" w:space="0"/>
              <w:bottom w:val="nil"/>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9071" w:type="dxa"/>
            <w:gridSpan w:val="7"/>
            <w:tcBorders>
              <w:top w:val="nil"/>
              <w:left w:val="nil"/>
              <w:bottom w:val="nil"/>
              <w:right w:val="single" w:color="C2C3C4" w:sz="4" w:space="0"/>
            </w:tcBorders>
            <w:shd w:val="clear" w:color="auto" w:fill="auto"/>
            <w:noWrap/>
            <w:tcMar>
              <w:top w:w="12" w:type="dxa"/>
              <w:left w:w="12" w:type="dxa"/>
              <w:right w:w="12"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此项目无预算，此表为空</w:t>
            </w:r>
          </w:p>
        </w:tc>
      </w:tr>
    </w:tbl>
    <w:p>
      <w:pPr>
        <w:pStyle w:val="7"/>
        <w:numPr>
          <w:ilvl w:val="0"/>
          <w:numId w:val="0"/>
        </w:numPr>
        <w:ind w:leftChars="400"/>
        <w:rPr>
          <w:rFonts w:hint="eastAsia" w:ascii="黑体" w:hAnsi="黑体" w:eastAsia="黑体" w:cs="黑体"/>
          <w:sz w:val="30"/>
          <w:szCs w:val="30"/>
          <w:highlight w:val="none"/>
        </w:rPr>
      </w:pPr>
    </w:p>
    <w:p>
      <w:pPr>
        <w:pStyle w:val="7"/>
        <w:numPr>
          <w:ilvl w:val="0"/>
          <w:numId w:val="0"/>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六、</w:t>
      </w:r>
      <w:r>
        <w:rPr>
          <w:rFonts w:hint="eastAsia" w:ascii="黑体" w:hAnsi="黑体" w:eastAsia="黑体" w:cs="黑体"/>
          <w:sz w:val="30"/>
          <w:szCs w:val="30"/>
          <w:highlight w:val="none"/>
        </w:rPr>
        <w:t>政府性基金预算“三公”经费支出表</w:t>
      </w:r>
    </w:p>
    <w:tbl>
      <w:tblPr>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94"/>
        <w:gridCol w:w="694"/>
        <w:gridCol w:w="694"/>
        <w:gridCol w:w="694"/>
        <w:gridCol w:w="695"/>
        <w:gridCol w:w="694"/>
        <w:gridCol w:w="694"/>
        <w:gridCol w:w="694"/>
        <w:gridCol w:w="694"/>
        <w:gridCol w:w="695"/>
        <w:gridCol w:w="694"/>
        <w:gridCol w:w="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8" w:hRule="atLeast"/>
        </w:trPr>
        <w:tc>
          <w:tcPr>
            <w:tcW w:w="8330" w:type="dxa"/>
            <w:gridSpan w:val="12"/>
            <w:tcBorders>
              <w:top w:val="single" w:color="FFFFFF" w:sz="4" w:space="0"/>
              <w:left w:val="single" w:color="FFFFFF" w:sz="4" w:space="0"/>
              <w:bottom w:val="single" w:color="FFFFFF" w:sz="4" w:space="0"/>
              <w:right w:val="single" w:color="FFFFFF"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highlight w:val="none"/>
                <w:u w:val="none"/>
              </w:rPr>
            </w:pPr>
            <w:r>
              <w:rPr>
                <w:rFonts w:hint="eastAsia" w:ascii="黑体" w:hAnsi="宋体" w:eastAsia="黑体" w:cs="黑体"/>
                <w:b/>
                <w:i w:val="0"/>
                <w:color w:val="000000"/>
                <w:kern w:val="0"/>
                <w:sz w:val="32"/>
                <w:szCs w:val="32"/>
                <w:highlight w:val="none"/>
                <w:u w:val="none"/>
                <w:bdr w:val="none" w:color="auto" w:sz="0" w:space="0"/>
                <w:lang w:val="en-US" w:eastAsia="zh-CN" w:bidi="ar"/>
              </w:rPr>
              <w:t>政府性基金预算“三公”经费支出表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330" w:type="dxa"/>
            <w:gridSpan w:val="12"/>
            <w:tcBorders>
              <w:top w:val="single" w:color="FFFFFF" w:sz="4" w:space="0"/>
              <w:left w:val="single" w:color="FFFFFF" w:sz="4" w:space="0"/>
              <w:bottom w:val="nil"/>
              <w:right w:val="single" w:color="FFFFFF" w:sz="4" w:space="0"/>
            </w:tcBorders>
            <w:shd w:val="clear"/>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i w:val="0"/>
                <w:color w:val="000000"/>
                <w:sz w:val="22"/>
                <w:szCs w:val="22"/>
                <w:highlight w:val="none"/>
                <w:u w:val="none"/>
              </w:rPr>
            </w:pPr>
            <w:r>
              <w:rPr>
                <w:rFonts w:ascii="宋体" w:hAnsi="宋体" w:eastAsia="宋体" w:cs="宋体"/>
                <w:i w:val="0"/>
                <w:color w:val="000000"/>
                <w:kern w:val="0"/>
                <w:sz w:val="22"/>
                <w:szCs w:val="22"/>
                <w:highlight w:val="none"/>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4165" w:type="dxa"/>
            <w:gridSpan w:val="6"/>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2023年预算数</w:t>
            </w:r>
          </w:p>
        </w:tc>
        <w:tc>
          <w:tcPr>
            <w:tcW w:w="4165" w:type="dxa"/>
            <w:gridSpan w:val="6"/>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2024年预算数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694"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合计</w:t>
            </w:r>
          </w:p>
        </w:tc>
        <w:tc>
          <w:tcPr>
            <w:tcW w:w="694"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因公出国</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（境）费用</w:t>
            </w:r>
          </w:p>
        </w:tc>
        <w:tc>
          <w:tcPr>
            <w:tcW w:w="2083" w:type="dxa"/>
            <w:gridSpan w:val="3"/>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公务用车购置及运行费</w:t>
            </w:r>
          </w:p>
        </w:tc>
        <w:tc>
          <w:tcPr>
            <w:tcW w:w="694"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公务接待费</w:t>
            </w:r>
          </w:p>
        </w:tc>
        <w:tc>
          <w:tcPr>
            <w:tcW w:w="694"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合计</w:t>
            </w:r>
          </w:p>
        </w:tc>
        <w:tc>
          <w:tcPr>
            <w:tcW w:w="694"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因公出国</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（境）费用</w:t>
            </w:r>
          </w:p>
        </w:tc>
        <w:tc>
          <w:tcPr>
            <w:tcW w:w="2083" w:type="dxa"/>
            <w:gridSpan w:val="3"/>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公务用车购置及运行费</w:t>
            </w:r>
          </w:p>
        </w:tc>
        <w:tc>
          <w:tcPr>
            <w:tcW w:w="694"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3" w:hRule="atLeast"/>
        </w:trPr>
        <w:tc>
          <w:tcPr>
            <w:tcW w:w="694"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694"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69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小计</w:t>
            </w:r>
          </w:p>
        </w:tc>
        <w:tc>
          <w:tcPr>
            <w:tcW w:w="69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公务用车</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购置费</w:t>
            </w:r>
          </w:p>
        </w:tc>
        <w:tc>
          <w:tcPr>
            <w:tcW w:w="695"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公务用车</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运行费</w:t>
            </w:r>
          </w:p>
        </w:tc>
        <w:tc>
          <w:tcPr>
            <w:tcW w:w="694"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694"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694"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69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小计</w:t>
            </w:r>
          </w:p>
        </w:tc>
        <w:tc>
          <w:tcPr>
            <w:tcW w:w="695"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公务用车</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购置费</w:t>
            </w:r>
          </w:p>
        </w:tc>
        <w:tc>
          <w:tcPr>
            <w:tcW w:w="69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公务用车</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运行费</w:t>
            </w:r>
          </w:p>
        </w:tc>
        <w:tc>
          <w:tcPr>
            <w:tcW w:w="694"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69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9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9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9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9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9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9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9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9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9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9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9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 w:hRule="atLeast"/>
        </w:trPr>
        <w:tc>
          <w:tcPr>
            <w:tcW w:w="69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c>
          <w:tcPr>
            <w:tcW w:w="69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c>
          <w:tcPr>
            <w:tcW w:w="69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c>
          <w:tcPr>
            <w:tcW w:w="69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c>
          <w:tcPr>
            <w:tcW w:w="695"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c>
          <w:tcPr>
            <w:tcW w:w="69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c>
          <w:tcPr>
            <w:tcW w:w="69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c>
          <w:tcPr>
            <w:tcW w:w="69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c>
          <w:tcPr>
            <w:tcW w:w="69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c>
          <w:tcPr>
            <w:tcW w:w="695"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c>
          <w:tcPr>
            <w:tcW w:w="69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c>
          <w:tcPr>
            <w:tcW w:w="694" w:type="dxa"/>
            <w:tcBorders>
              <w:top w:val="nil"/>
              <w:left w:val="single" w:color="FFFFFF" w:sz="4" w:space="0"/>
              <w:bottom w:val="single" w:color="FFFFFF" w:sz="4" w:space="0"/>
              <w:right w:val="single" w:color="FFFFFF" w:sz="4" w:space="0"/>
            </w:tcBorders>
            <w:shd w:val="clear"/>
            <w:tcMar>
              <w:top w:w="12" w:type="dxa"/>
              <w:left w:w="12" w:type="dxa"/>
              <w:right w:w="12" w:type="dxa"/>
            </w:tcMar>
            <w:vAlign w:val="center"/>
          </w:tcPr>
          <w:p>
            <w:pP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330" w:type="dxa"/>
            <w:gridSpan w:val="12"/>
            <w:tcBorders>
              <w:top w:val="single" w:color="FFFFFF" w:sz="4" w:space="0"/>
              <w:left w:val="single" w:color="FFFFFF" w:sz="4" w:space="0"/>
              <w:bottom w:val="nil"/>
              <w:right w:val="single" w:color="FFFFFF" w:sz="4" w:space="0"/>
            </w:tcBorders>
            <w:shd w:val="clear"/>
            <w:tcMar>
              <w:top w:w="12" w:type="dxa"/>
              <w:left w:w="12" w:type="dxa"/>
              <w:right w:w="12" w:type="dxa"/>
            </w:tcMar>
            <w:vAlign w:val="center"/>
          </w:tcPr>
          <w:p>
            <w:pPr>
              <w:keepNext w:val="0"/>
              <w:keepLines w:val="0"/>
              <w:widowControl/>
              <w:suppressLineNumbers w:val="0"/>
              <w:jc w:val="left"/>
              <w:textAlignment w:val="center"/>
              <w:rPr>
                <w:rFonts w:ascii="宋体" w:hAnsi="宋体" w:eastAsia="宋体" w:cs="宋体"/>
                <w:i w:val="0"/>
                <w:color w:val="000000"/>
                <w:sz w:val="20"/>
                <w:szCs w:val="20"/>
                <w:highlight w:val="none"/>
                <w:u w:val="none"/>
              </w:rPr>
            </w:pPr>
            <w:r>
              <w:rPr>
                <w:rFonts w:ascii="宋体" w:hAnsi="宋体" w:eastAsia="宋体" w:cs="宋体"/>
                <w:i w:val="0"/>
                <w:color w:val="000000"/>
                <w:kern w:val="0"/>
                <w:sz w:val="20"/>
                <w:szCs w:val="20"/>
                <w:highlight w:val="none"/>
                <w:u w:val="none"/>
                <w:bdr w:val="none" w:color="auto" w:sz="0" w:space="0"/>
                <w:lang w:val="en-US" w:eastAsia="zh-CN" w:bidi="ar"/>
              </w:rPr>
              <w:t>取数说明：取数口径不包含指标类型31、32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8330" w:type="dxa"/>
            <w:gridSpan w:val="12"/>
            <w:tcBorders>
              <w:top w:val="nil"/>
              <w:left w:val="nil"/>
              <w:bottom w:val="nil"/>
              <w:right w:val="nil"/>
            </w:tcBorders>
            <w:shd w:val="clear"/>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0"/>
                <w:szCs w:val="20"/>
                <w:highlight w:val="none"/>
                <w:u w:val="none"/>
                <w:bdr w:val="none" w:color="auto" w:sz="0" w:space="0"/>
                <w:lang w:val="en-US" w:eastAsia="zh-CN" w:bidi="ar"/>
              </w:rPr>
              <w:t>此项目无预算，此表为空</w:t>
            </w:r>
          </w:p>
        </w:tc>
      </w:tr>
    </w:tbl>
    <w:p>
      <w:pPr>
        <w:pStyle w:val="7"/>
        <w:numPr>
          <w:ilvl w:val="0"/>
          <w:numId w:val="0"/>
        </w:numPr>
        <w:rPr>
          <w:rFonts w:hint="eastAsia" w:ascii="宋体" w:hAnsi="宋体" w:eastAsia="宋体" w:cs="宋体"/>
          <w:i w:val="0"/>
          <w:color w:val="000000"/>
          <w:kern w:val="0"/>
          <w:sz w:val="20"/>
          <w:szCs w:val="20"/>
          <w:highlight w:val="none"/>
          <w:u w:val="none"/>
          <w:lang w:val="en-US" w:eastAsia="zh-CN" w:bidi="ar"/>
        </w:rPr>
      </w:pPr>
    </w:p>
    <w:p>
      <w:pPr>
        <w:pStyle w:val="7"/>
        <w:numPr>
          <w:ilvl w:val="0"/>
          <w:numId w:val="0"/>
        </w:numPr>
        <w:ind w:leftChars="200"/>
        <w:rPr>
          <w:rFonts w:hint="eastAsia" w:ascii="黑体" w:hAnsi="黑体" w:eastAsia="黑体" w:cs="黑体"/>
          <w:sz w:val="30"/>
          <w:szCs w:val="30"/>
          <w:highlight w:val="none"/>
          <w:lang w:eastAsia="zh-CN"/>
        </w:rPr>
      </w:pPr>
    </w:p>
    <w:p>
      <w:pPr>
        <w:pStyle w:val="7"/>
        <w:numPr>
          <w:ilvl w:val="0"/>
          <w:numId w:val="0"/>
        </w:numPr>
        <w:ind w:leftChars="200"/>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七、</w:t>
      </w:r>
      <w:r>
        <w:rPr>
          <w:rFonts w:hint="eastAsia" w:ascii="黑体" w:hAnsi="黑体" w:eastAsia="黑体" w:cs="黑体"/>
          <w:sz w:val="30"/>
          <w:szCs w:val="30"/>
          <w:highlight w:val="none"/>
        </w:rPr>
        <w:t>部门（单位）收支总表</w:t>
      </w:r>
    </w:p>
    <w:tbl>
      <w:tblPr>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735"/>
        <w:gridCol w:w="1130"/>
        <w:gridCol w:w="2737"/>
        <w:gridCol w:w="1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8" w:hRule="atLeast"/>
        </w:trPr>
        <w:tc>
          <w:tcPr>
            <w:tcW w:w="8330" w:type="dxa"/>
            <w:gridSpan w:val="4"/>
            <w:tcBorders>
              <w:top w:val="single" w:color="FFFFFF" w:sz="4" w:space="0"/>
              <w:left w:val="single" w:color="FFFFFF" w:sz="4" w:space="0"/>
              <w:bottom w:val="single" w:color="FFFFFF" w:sz="4" w:space="0"/>
              <w:right w:val="single" w:color="FFFFFF"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highlight w:val="none"/>
                <w:u w:val="none"/>
              </w:rPr>
            </w:pPr>
            <w:r>
              <w:rPr>
                <w:rFonts w:hint="eastAsia" w:ascii="黑体" w:hAnsi="宋体" w:eastAsia="黑体" w:cs="黑体"/>
                <w:b/>
                <w:i w:val="0"/>
                <w:color w:val="000000"/>
                <w:kern w:val="0"/>
                <w:sz w:val="32"/>
                <w:szCs w:val="32"/>
                <w:highlight w:val="none"/>
                <w:u w:val="none"/>
                <w:bdr w:val="none" w:color="auto" w:sz="0" w:space="0"/>
                <w:lang w:val="en-US" w:eastAsia="zh-CN" w:bidi="ar"/>
              </w:rPr>
              <w:t>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2735" w:type="dxa"/>
            <w:tcBorders>
              <w:top w:val="single" w:color="FFFFFF" w:sz="4" w:space="0"/>
              <w:left w:val="single" w:color="FFFFFF" w:sz="4" w:space="0"/>
              <w:bottom w:val="nil"/>
              <w:right w:val="single" w:color="FFFFFF" w:sz="4" w:space="0"/>
            </w:tcBorders>
            <w:shd w:val="clear"/>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1130" w:type="dxa"/>
            <w:tcBorders>
              <w:top w:val="single" w:color="FFFFFF" w:sz="4" w:space="0"/>
              <w:left w:val="single" w:color="FFFFFF" w:sz="4" w:space="0"/>
              <w:bottom w:val="nil"/>
              <w:right w:val="single" w:color="FFFFFF" w:sz="4" w:space="0"/>
            </w:tcBorders>
            <w:shd w:val="clear"/>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2737" w:type="dxa"/>
            <w:tcBorders>
              <w:top w:val="single" w:color="FFFFFF" w:sz="4" w:space="0"/>
              <w:left w:val="single" w:color="FFFFFF" w:sz="4" w:space="0"/>
              <w:bottom w:val="nil"/>
              <w:right w:val="single" w:color="FFFFFF" w:sz="4" w:space="0"/>
            </w:tcBorders>
            <w:shd w:val="clear"/>
            <w:noWrap/>
            <w:tcMar>
              <w:top w:w="12" w:type="dxa"/>
              <w:left w:w="12" w:type="dxa"/>
              <w:right w:w="12" w:type="dxa"/>
            </w:tcMar>
            <w:vAlign w:val="center"/>
          </w:tcPr>
          <w:p>
            <w:pPr>
              <w:rPr>
                <w:rFonts w:hint="eastAsia" w:ascii="宋体" w:hAnsi="宋体" w:eastAsia="宋体" w:cs="宋体"/>
                <w:i w:val="0"/>
                <w:color w:val="000000"/>
                <w:sz w:val="22"/>
                <w:szCs w:val="22"/>
                <w:highlight w:val="none"/>
                <w:u w:val="none"/>
              </w:rPr>
            </w:pPr>
          </w:p>
        </w:tc>
        <w:tc>
          <w:tcPr>
            <w:tcW w:w="1728" w:type="dxa"/>
            <w:tcBorders>
              <w:top w:val="single" w:color="FFFFFF" w:sz="4" w:space="0"/>
              <w:left w:val="single" w:color="FFFFFF" w:sz="4" w:space="0"/>
              <w:bottom w:val="nil"/>
              <w:right w:val="single" w:color="FFFFFF"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3865" w:type="dxa"/>
            <w:gridSpan w:val="2"/>
            <w:tcBorders>
              <w:top w:val="single" w:color="C0C0C0" w:sz="4" w:space="0"/>
              <w:left w:val="single" w:color="C0C0C0" w:sz="4" w:space="0"/>
              <w:bottom w:val="single" w:color="C0C0C0" w:sz="4" w:space="0"/>
              <w:right w:val="single" w:color="C0C0C0"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收    入</w:t>
            </w:r>
          </w:p>
        </w:tc>
        <w:tc>
          <w:tcPr>
            <w:tcW w:w="4465" w:type="dxa"/>
            <w:gridSpan w:val="2"/>
            <w:tcBorders>
              <w:top w:val="single" w:color="C0C0C0" w:sz="4" w:space="0"/>
              <w:left w:val="single" w:color="C0C0C0" w:sz="4" w:space="0"/>
              <w:bottom w:val="single" w:color="C0C0C0" w:sz="4" w:space="0"/>
              <w:right w:val="single" w:color="C0C0C0"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2735" w:type="dxa"/>
            <w:tcBorders>
              <w:top w:val="single" w:color="C0C0C0" w:sz="4" w:space="0"/>
              <w:left w:val="single" w:color="C0C0C0" w:sz="4" w:space="0"/>
              <w:bottom w:val="single" w:color="C0C0C0" w:sz="4" w:space="0"/>
              <w:right w:val="single" w:color="C0C0C0"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项    目</w:t>
            </w:r>
          </w:p>
        </w:tc>
        <w:tc>
          <w:tcPr>
            <w:tcW w:w="1130" w:type="dxa"/>
            <w:tcBorders>
              <w:top w:val="single" w:color="C0C0C0" w:sz="4" w:space="0"/>
              <w:left w:val="single" w:color="C0C0C0" w:sz="4" w:space="0"/>
              <w:bottom w:val="single" w:color="C0C0C0" w:sz="4" w:space="0"/>
              <w:right w:val="single" w:color="C0C0C0"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预算数</w:t>
            </w:r>
          </w:p>
        </w:tc>
        <w:tc>
          <w:tcPr>
            <w:tcW w:w="2737" w:type="dxa"/>
            <w:tcBorders>
              <w:top w:val="single" w:color="C0C0C0" w:sz="4" w:space="0"/>
              <w:left w:val="single" w:color="C0C0C0" w:sz="4" w:space="0"/>
              <w:bottom w:val="single" w:color="C0C0C0" w:sz="4" w:space="0"/>
              <w:right w:val="single" w:color="C0C0C0"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项    目</w:t>
            </w:r>
          </w:p>
        </w:tc>
        <w:tc>
          <w:tcPr>
            <w:tcW w:w="1728" w:type="dxa"/>
            <w:tcBorders>
              <w:top w:val="single" w:color="C0C0C0" w:sz="4" w:space="0"/>
              <w:left w:val="single" w:color="C0C0C0" w:sz="4" w:space="0"/>
              <w:bottom w:val="single" w:color="C0C0C0" w:sz="4" w:space="0"/>
              <w:right w:val="single" w:color="C0C0C0"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一、一般公共预算拨款收入</w:t>
            </w: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27,987.59</w:t>
            </w: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一、一般公共服务支出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二、政府性基金预算拨款收入</w:t>
            </w: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二、外交支出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三、国有资本经营预算拨款收入</w:t>
            </w: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三、国防支出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四、财政专户管理资金收入</w:t>
            </w: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四、公共安全支出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五、事业收入</w:t>
            </w: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五、教育支出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六、上级补助收入</w:t>
            </w: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六、科学技术支出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七、附属单位上缴收入</w:t>
            </w: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七、文化旅游体育与传媒支出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八、事业单位经营收入</w:t>
            </w: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八、社会保障和就业支出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27,944.94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九、其他收入</w:t>
            </w: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九、社会保险基金支出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十、卫生健康支出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十一、节能环保支出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十二、城乡社区支出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十三、农林水支出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十四、交通运输支出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十五、资源勘探工业信息等支出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十六、商业服务业等支出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十七、金融支出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十八、援助其他地区支出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十九、自然资源海洋气象等支出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二十、住房保障支出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二十一、粮油物资储备支出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二十二、国有资本经营预算支出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二十三、灾害防治及应急管理支出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二十四、预备费</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二十五、其他支出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二十六、转移性支出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二十七、债务还本支出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二十八、债务付息支出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二十九、债务发行费用支出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 xml:space="preserve"> 三十、抗疫特别国债安排的支出</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本年收入合计</w:t>
            </w: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27,987.59</w:t>
            </w:r>
          </w:p>
        </w:tc>
        <w:tc>
          <w:tcPr>
            <w:tcW w:w="2737"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本年支出合计</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27,987.59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上年结转</w:t>
            </w: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2737" w:type="dxa"/>
            <w:tcBorders>
              <w:top w:val="single" w:color="C0C0C0" w:sz="4" w:space="0"/>
              <w:left w:val="single" w:color="C0C0C0" w:sz="4" w:space="0"/>
              <w:bottom w:val="single" w:color="C0C0C0" w:sz="4" w:space="0"/>
              <w:right w:val="single" w:color="C0C0C0"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结转下年</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2735"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收入总计</w:t>
            </w:r>
          </w:p>
        </w:tc>
        <w:tc>
          <w:tcPr>
            <w:tcW w:w="1130"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27,987.59</w:t>
            </w:r>
          </w:p>
        </w:tc>
        <w:tc>
          <w:tcPr>
            <w:tcW w:w="2737"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支出总计</w:t>
            </w:r>
          </w:p>
        </w:tc>
        <w:tc>
          <w:tcPr>
            <w:tcW w:w="1728"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27,987.59</w:t>
            </w:r>
          </w:p>
        </w:tc>
      </w:tr>
    </w:tbl>
    <w:p>
      <w:pPr>
        <w:pStyle w:val="7"/>
        <w:numPr>
          <w:ilvl w:val="0"/>
          <w:numId w:val="0"/>
        </w:numPr>
        <w:jc w:val="left"/>
        <w:rPr>
          <w:highlight w:val="none"/>
        </w:rPr>
      </w:pPr>
    </w:p>
    <w:p>
      <w:pPr>
        <w:pStyle w:val="7"/>
        <w:numPr>
          <w:ilvl w:val="0"/>
          <w:numId w:val="0"/>
        </w:numPr>
        <w:jc w:val="left"/>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八、</w:t>
      </w:r>
      <w:r>
        <w:rPr>
          <w:rFonts w:hint="eastAsia" w:ascii="黑体" w:hAnsi="黑体" w:eastAsia="黑体" w:cs="黑体"/>
          <w:sz w:val="30"/>
          <w:szCs w:val="30"/>
          <w:highlight w:val="none"/>
        </w:rPr>
        <w:t>部门（单位）收入总表</w:t>
      </w:r>
    </w:p>
    <w:tbl>
      <w:tblPr>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66"/>
        <w:gridCol w:w="1067"/>
        <w:gridCol w:w="1170"/>
        <w:gridCol w:w="240"/>
        <w:gridCol w:w="1116"/>
        <w:gridCol w:w="471"/>
        <w:gridCol w:w="639"/>
        <w:gridCol w:w="546"/>
        <w:gridCol w:w="414"/>
        <w:gridCol w:w="414"/>
        <w:gridCol w:w="452"/>
        <w:gridCol w:w="452"/>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8" w:hRule="atLeast"/>
        </w:trPr>
        <w:tc>
          <w:tcPr>
            <w:tcW w:w="8330" w:type="dxa"/>
            <w:gridSpan w:val="13"/>
            <w:tcBorders>
              <w:top w:val="single" w:color="FFFFFF" w:sz="4" w:space="0"/>
              <w:left w:val="single" w:color="FFFFFF" w:sz="4" w:space="0"/>
              <w:bottom w:val="single" w:color="FFFFFF" w:sz="4" w:space="0"/>
              <w:right w:val="single" w:color="FFFFFF"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highlight w:val="none"/>
                <w:u w:val="none"/>
              </w:rPr>
            </w:pPr>
            <w:r>
              <w:rPr>
                <w:rFonts w:hint="eastAsia" w:ascii="黑体" w:hAnsi="宋体" w:eastAsia="黑体" w:cs="黑体"/>
                <w:b/>
                <w:i w:val="0"/>
                <w:color w:val="000000"/>
                <w:kern w:val="0"/>
                <w:sz w:val="32"/>
                <w:szCs w:val="32"/>
                <w:highlight w:val="none"/>
                <w:u w:val="none"/>
                <w:bdr w:val="none" w:color="auto" w:sz="0" w:space="0"/>
                <w:lang w:val="en-US" w:eastAsia="zh-CN" w:bidi="ar"/>
              </w:rPr>
              <w:t>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330" w:type="dxa"/>
            <w:gridSpan w:val="13"/>
            <w:tcBorders>
              <w:top w:val="single" w:color="FFFFFF" w:sz="4" w:space="0"/>
              <w:left w:val="single" w:color="FFFFFF" w:sz="4" w:space="0"/>
              <w:bottom w:val="nil"/>
              <w:right w:val="single" w:color="FFFFFF"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i w:val="0"/>
                <w:color w:val="000000"/>
                <w:sz w:val="22"/>
                <w:szCs w:val="22"/>
                <w:highlight w:val="none"/>
                <w:u w:val="none"/>
              </w:rPr>
            </w:pPr>
            <w:r>
              <w:rPr>
                <w:rFonts w:ascii="宋体" w:hAnsi="宋体" w:eastAsia="宋体" w:cs="宋体"/>
                <w:i w:val="0"/>
                <w:color w:val="000000"/>
                <w:kern w:val="0"/>
                <w:sz w:val="22"/>
                <w:szCs w:val="22"/>
                <w:highlight w:val="none"/>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666"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部门（单位）</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代码</w:t>
            </w:r>
          </w:p>
        </w:tc>
        <w:tc>
          <w:tcPr>
            <w:tcW w:w="1067"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部门（单位）</w:t>
            </w:r>
            <w:r>
              <w:rPr>
                <w:rFonts w:hint="eastAsia" w:ascii="宋体" w:hAnsi="宋体" w:eastAsia="宋体" w:cs="宋体"/>
                <w:b/>
                <w:i w:val="0"/>
                <w:color w:val="000000"/>
                <w:kern w:val="0"/>
                <w:sz w:val="22"/>
                <w:szCs w:val="22"/>
                <w:highlight w:val="none"/>
                <w:u w:val="none"/>
                <w:bdr w:val="none" w:color="auto" w:sz="0" w:space="0"/>
                <w:lang w:val="en-US" w:eastAsia="zh-CN" w:bidi="ar"/>
              </w:rPr>
              <w:br w:type="textWrapping"/>
            </w:r>
            <w:r>
              <w:rPr>
                <w:rFonts w:hint="eastAsia" w:ascii="宋体" w:hAnsi="宋体" w:eastAsia="宋体" w:cs="宋体"/>
                <w:b/>
                <w:i w:val="0"/>
                <w:color w:val="000000"/>
                <w:kern w:val="0"/>
                <w:sz w:val="22"/>
                <w:szCs w:val="22"/>
                <w:highlight w:val="none"/>
                <w:u w:val="none"/>
                <w:bdr w:val="none" w:color="auto" w:sz="0" w:space="0"/>
                <w:lang w:val="en-US" w:eastAsia="zh-CN" w:bidi="ar"/>
              </w:rPr>
              <w:t>名称</w:t>
            </w:r>
          </w:p>
        </w:tc>
        <w:tc>
          <w:tcPr>
            <w:tcW w:w="6597" w:type="dxa"/>
            <w:gridSpan w:val="11"/>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资金性质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3" w:hRule="atLeast"/>
        </w:trPr>
        <w:tc>
          <w:tcPr>
            <w:tcW w:w="666"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1067"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1170"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小计</w:t>
            </w:r>
          </w:p>
        </w:tc>
        <w:tc>
          <w:tcPr>
            <w:tcW w:w="240"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上年结转</w:t>
            </w:r>
          </w:p>
        </w:tc>
        <w:tc>
          <w:tcPr>
            <w:tcW w:w="1116"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一般公共预算拨款收入</w:t>
            </w:r>
          </w:p>
        </w:tc>
        <w:tc>
          <w:tcPr>
            <w:tcW w:w="471"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政府性基金预算拨款收入</w:t>
            </w:r>
          </w:p>
        </w:tc>
        <w:tc>
          <w:tcPr>
            <w:tcW w:w="639"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国有资本经营预算拨款收入</w:t>
            </w:r>
          </w:p>
        </w:tc>
        <w:tc>
          <w:tcPr>
            <w:tcW w:w="546"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财政专户管理资金收入</w:t>
            </w:r>
          </w:p>
        </w:tc>
        <w:tc>
          <w:tcPr>
            <w:tcW w:w="41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事业收入</w:t>
            </w:r>
          </w:p>
        </w:tc>
        <w:tc>
          <w:tcPr>
            <w:tcW w:w="41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上级补助收入</w:t>
            </w:r>
          </w:p>
        </w:tc>
        <w:tc>
          <w:tcPr>
            <w:tcW w:w="452"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附属单位上缴收入</w:t>
            </w:r>
          </w:p>
        </w:tc>
        <w:tc>
          <w:tcPr>
            <w:tcW w:w="452"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事业单位经营收入</w:t>
            </w:r>
          </w:p>
        </w:tc>
        <w:tc>
          <w:tcPr>
            <w:tcW w:w="683"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1733" w:type="dxa"/>
            <w:gridSpan w:val="2"/>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合    计</w:t>
            </w:r>
          </w:p>
        </w:tc>
        <w:tc>
          <w:tcPr>
            <w:tcW w:w="117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27,987.59</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c>
          <w:tcPr>
            <w:tcW w:w="111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27,987.59</w:t>
            </w:r>
          </w:p>
        </w:tc>
        <w:tc>
          <w:tcPr>
            <w:tcW w:w="471"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c>
          <w:tcPr>
            <w:tcW w:w="6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c>
          <w:tcPr>
            <w:tcW w:w="54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c>
          <w:tcPr>
            <w:tcW w:w="41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c>
          <w:tcPr>
            <w:tcW w:w="41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c>
          <w:tcPr>
            <w:tcW w:w="452"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c>
          <w:tcPr>
            <w:tcW w:w="452"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c>
          <w:tcPr>
            <w:tcW w:w="6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b/>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66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201</w:t>
            </w:r>
          </w:p>
        </w:tc>
        <w:tc>
          <w:tcPr>
            <w:tcW w:w="1067" w:type="dxa"/>
            <w:tcBorders>
              <w:top w:val="single" w:color="C2C3C4" w:sz="4" w:space="0"/>
              <w:left w:val="single" w:color="C2C3C4" w:sz="4" w:space="0"/>
              <w:bottom w:val="single" w:color="C2C3C4" w:sz="4" w:space="0"/>
              <w:right w:val="single" w:color="C2C3C4"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7"/>
                <w:highlight w:val="none"/>
                <w:bdr w:val="none" w:color="auto" w:sz="0" w:space="0"/>
                <w:lang w:val="en-US" w:eastAsia="zh-CN" w:bidi="ar"/>
              </w:rPr>
              <w:t>海口市人力资源和社会保障局</w:t>
            </w:r>
          </w:p>
        </w:tc>
        <w:tc>
          <w:tcPr>
            <w:tcW w:w="117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27,987.59</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11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27,987.59</w:t>
            </w:r>
          </w:p>
        </w:tc>
        <w:tc>
          <w:tcPr>
            <w:tcW w:w="471"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54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41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41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452"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452"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66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201016</w:t>
            </w:r>
          </w:p>
        </w:tc>
        <w:tc>
          <w:tcPr>
            <w:tcW w:w="1067" w:type="dxa"/>
            <w:tcBorders>
              <w:top w:val="single" w:color="C2C3C4" w:sz="4" w:space="0"/>
              <w:left w:val="single" w:color="C2C3C4" w:sz="4" w:space="0"/>
              <w:bottom w:val="single" w:color="C2C3C4" w:sz="4" w:space="0"/>
              <w:right w:val="single" w:color="C2C3C4" w:sz="4" w:space="0"/>
            </w:tcBorders>
            <w:shd w:val="clear"/>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Style w:val="17"/>
                <w:highlight w:val="none"/>
                <w:bdr w:val="none" w:color="auto" w:sz="0" w:space="0"/>
                <w:lang w:val="en-US" w:eastAsia="zh-CN" w:bidi="ar"/>
              </w:rPr>
              <w:t>海口市农村社会养老保险局</w:t>
            </w:r>
          </w:p>
        </w:tc>
        <w:tc>
          <w:tcPr>
            <w:tcW w:w="117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27,987.59</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11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27,987.59</w:t>
            </w:r>
          </w:p>
        </w:tc>
        <w:tc>
          <w:tcPr>
            <w:tcW w:w="471"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546"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41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41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452"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452"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6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bl>
    <w:p>
      <w:pPr>
        <w:pStyle w:val="7"/>
        <w:numPr>
          <w:ilvl w:val="0"/>
          <w:numId w:val="0"/>
        </w:numPr>
        <w:ind w:leftChars="200" w:firstLine="300" w:firstLineChars="100"/>
        <w:jc w:val="left"/>
        <w:rPr>
          <w:rFonts w:hint="eastAsia" w:ascii="黑体" w:hAnsi="黑体" w:eastAsia="黑体" w:cs="黑体"/>
          <w:sz w:val="30"/>
          <w:szCs w:val="30"/>
          <w:highlight w:val="none"/>
          <w:lang w:eastAsia="zh-CN"/>
        </w:rPr>
      </w:pPr>
    </w:p>
    <w:p>
      <w:pPr>
        <w:pStyle w:val="7"/>
        <w:numPr>
          <w:ilvl w:val="0"/>
          <w:numId w:val="0"/>
        </w:numPr>
        <w:ind w:left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九、</w:t>
      </w:r>
      <w:r>
        <w:rPr>
          <w:rFonts w:hint="eastAsia" w:ascii="黑体" w:hAnsi="黑体" w:eastAsia="黑体" w:cs="黑体"/>
          <w:sz w:val="30"/>
          <w:szCs w:val="30"/>
          <w:highlight w:val="none"/>
        </w:rPr>
        <w:t>部门（单位）支出总表</w:t>
      </w:r>
    </w:p>
    <w:tbl>
      <w:tblPr>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93"/>
        <w:gridCol w:w="494"/>
        <w:gridCol w:w="494"/>
        <w:gridCol w:w="2634"/>
        <w:gridCol w:w="1054"/>
        <w:gridCol w:w="1053"/>
        <w:gridCol w:w="1054"/>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8" w:hRule="atLeast"/>
        </w:trPr>
        <w:tc>
          <w:tcPr>
            <w:tcW w:w="8330" w:type="dxa"/>
            <w:gridSpan w:val="8"/>
            <w:tcBorders>
              <w:top w:val="single" w:color="FFFFFF" w:sz="4" w:space="0"/>
              <w:left w:val="single" w:color="FFFFFF" w:sz="4" w:space="0"/>
              <w:bottom w:val="single" w:color="FFFFFF" w:sz="4" w:space="0"/>
              <w:right w:val="single" w:color="FFFFFF"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highlight w:val="none"/>
                <w:u w:val="none"/>
              </w:rPr>
            </w:pPr>
            <w:r>
              <w:rPr>
                <w:rFonts w:hint="eastAsia" w:ascii="黑体" w:hAnsi="宋体" w:eastAsia="黑体" w:cs="黑体"/>
                <w:b/>
                <w:i w:val="0"/>
                <w:color w:val="000000"/>
                <w:kern w:val="0"/>
                <w:sz w:val="32"/>
                <w:szCs w:val="32"/>
                <w:highlight w:val="none"/>
                <w:u w:val="none"/>
                <w:bdr w:val="none" w:color="auto" w:sz="0" w:space="0"/>
                <w:lang w:val="en-US" w:eastAsia="zh-CN" w:bidi="ar"/>
              </w:rPr>
              <w:t>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8330" w:type="dxa"/>
            <w:gridSpan w:val="8"/>
            <w:tcBorders>
              <w:top w:val="single" w:color="FFFFFF" w:sz="4" w:space="0"/>
              <w:left w:val="single" w:color="FFFFFF" w:sz="4" w:space="0"/>
              <w:bottom w:val="nil"/>
              <w:right w:val="single" w:color="FFFFFF" w:sz="4" w:space="0"/>
            </w:tcBorders>
            <w:shd w:val="clear"/>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i w:val="0"/>
                <w:color w:val="000000"/>
                <w:sz w:val="22"/>
                <w:szCs w:val="22"/>
                <w:highlight w:val="none"/>
                <w:u w:val="none"/>
              </w:rPr>
            </w:pPr>
            <w:r>
              <w:rPr>
                <w:rFonts w:ascii="宋体" w:hAnsi="宋体" w:eastAsia="宋体" w:cs="宋体"/>
                <w:i w:val="0"/>
                <w:color w:val="000000"/>
                <w:kern w:val="0"/>
                <w:sz w:val="22"/>
                <w:szCs w:val="22"/>
                <w:highlight w:val="none"/>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4115" w:type="dxa"/>
            <w:gridSpan w:val="4"/>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支出功能分类科目</w:t>
            </w:r>
          </w:p>
        </w:tc>
        <w:tc>
          <w:tcPr>
            <w:tcW w:w="4215" w:type="dxa"/>
            <w:gridSpan w:val="4"/>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2024年预算数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1481" w:type="dxa"/>
            <w:gridSpan w:val="3"/>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科目编码</w:t>
            </w:r>
          </w:p>
        </w:tc>
        <w:tc>
          <w:tcPr>
            <w:tcW w:w="2634"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科目名称</w:t>
            </w:r>
          </w:p>
        </w:tc>
        <w:tc>
          <w:tcPr>
            <w:tcW w:w="1054"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合计</w:t>
            </w:r>
          </w:p>
        </w:tc>
        <w:tc>
          <w:tcPr>
            <w:tcW w:w="2107" w:type="dxa"/>
            <w:gridSpan w:val="2"/>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基本支出</w:t>
            </w:r>
          </w:p>
        </w:tc>
        <w:tc>
          <w:tcPr>
            <w:tcW w:w="1054"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493"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类</w:t>
            </w:r>
          </w:p>
        </w:tc>
        <w:tc>
          <w:tcPr>
            <w:tcW w:w="494"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款</w:t>
            </w:r>
          </w:p>
        </w:tc>
        <w:tc>
          <w:tcPr>
            <w:tcW w:w="494" w:type="dxa"/>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项</w:t>
            </w:r>
          </w:p>
        </w:tc>
        <w:tc>
          <w:tcPr>
            <w:tcW w:w="2634"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1054"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c>
          <w:tcPr>
            <w:tcW w:w="1053"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人员经费</w:t>
            </w:r>
          </w:p>
        </w:tc>
        <w:tc>
          <w:tcPr>
            <w:tcW w:w="105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公用经费</w:t>
            </w:r>
          </w:p>
        </w:tc>
        <w:tc>
          <w:tcPr>
            <w:tcW w:w="1054"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115" w:type="dxa"/>
            <w:gridSpan w:val="4"/>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合    计</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i w:val="0"/>
                <w:color w:val="000000"/>
                <w:sz w:val="22"/>
                <w:szCs w:val="22"/>
                <w:highlight w:val="none"/>
                <w:u w:val="none"/>
              </w:rPr>
            </w:pPr>
            <w:r>
              <w:rPr>
                <w:rFonts w:ascii="宋体" w:hAnsi="宋体" w:eastAsia="宋体" w:cs="宋体"/>
                <w:b/>
                <w:i w:val="0"/>
                <w:color w:val="000000"/>
                <w:kern w:val="0"/>
                <w:sz w:val="22"/>
                <w:szCs w:val="22"/>
                <w:highlight w:val="none"/>
                <w:u w:val="none"/>
                <w:bdr w:val="none" w:color="auto" w:sz="0" w:space="0"/>
                <w:lang w:val="en-US" w:eastAsia="zh-CN" w:bidi="ar"/>
              </w:rPr>
              <w:t>27,987.59</w:t>
            </w:r>
          </w:p>
        </w:tc>
        <w:tc>
          <w:tcPr>
            <w:tcW w:w="105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i w:val="0"/>
                <w:color w:val="000000"/>
                <w:sz w:val="22"/>
                <w:szCs w:val="22"/>
                <w:highlight w:val="none"/>
                <w:u w:val="none"/>
              </w:rPr>
            </w:pPr>
            <w:r>
              <w:rPr>
                <w:rFonts w:ascii="宋体" w:hAnsi="宋体" w:eastAsia="宋体" w:cs="宋体"/>
                <w:b/>
                <w:i w:val="0"/>
                <w:color w:val="000000"/>
                <w:kern w:val="0"/>
                <w:sz w:val="22"/>
                <w:szCs w:val="22"/>
                <w:highlight w:val="none"/>
                <w:u w:val="none"/>
                <w:bdr w:val="none" w:color="auto" w:sz="0" w:space="0"/>
                <w:lang w:val="en-US" w:eastAsia="zh-CN" w:bidi="ar"/>
              </w:rPr>
              <w:t>227.34</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i w:val="0"/>
                <w:color w:val="000000"/>
                <w:sz w:val="22"/>
                <w:szCs w:val="22"/>
                <w:highlight w:val="none"/>
                <w:u w:val="none"/>
              </w:rPr>
            </w:pPr>
            <w:r>
              <w:rPr>
                <w:rFonts w:ascii="宋体" w:hAnsi="宋体" w:eastAsia="宋体" w:cs="宋体"/>
                <w:b/>
                <w:i w:val="0"/>
                <w:color w:val="000000"/>
                <w:kern w:val="0"/>
                <w:sz w:val="22"/>
                <w:szCs w:val="22"/>
                <w:highlight w:val="none"/>
                <w:u w:val="none"/>
                <w:bdr w:val="none" w:color="auto" w:sz="0" w:space="0"/>
                <w:lang w:val="en-US" w:eastAsia="zh-CN" w:bidi="ar"/>
              </w:rPr>
              <w:t>23.25</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b/>
                <w:i w:val="0"/>
                <w:color w:val="000000"/>
                <w:sz w:val="22"/>
                <w:szCs w:val="22"/>
                <w:highlight w:val="none"/>
                <w:u w:val="none"/>
              </w:rPr>
            </w:pPr>
            <w:r>
              <w:rPr>
                <w:rFonts w:ascii="宋体" w:hAnsi="宋体" w:eastAsia="宋体" w:cs="宋体"/>
                <w:b/>
                <w:i w:val="0"/>
                <w:color w:val="000000"/>
                <w:kern w:val="0"/>
                <w:sz w:val="22"/>
                <w:szCs w:val="22"/>
                <w:highlight w:val="none"/>
                <w:u w:val="none"/>
                <w:bdr w:val="none" w:color="auto" w:sz="0" w:space="0"/>
                <w:lang w:val="en-US" w:eastAsia="zh-CN" w:bidi="ar"/>
              </w:rPr>
              <w:t>27,737.00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208</w:t>
            </w: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社会保障和就业支出</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27,944.94</w:t>
            </w:r>
          </w:p>
        </w:tc>
        <w:tc>
          <w:tcPr>
            <w:tcW w:w="105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184.69</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23.25</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27,737.00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w:t>
            </w: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人力资源和社会保障管理事务</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322.21</w:t>
            </w:r>
          </w:p>
        </w:tc>
        <w:tc>
          <w:tcPr>
            <w:tcW w:w="105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148.96</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23.25</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w:t>
            </w: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行政运行</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172.21</w:t>
            </w:r>
          </w:p>
        </w:tc>
        <w:tc>
          <w:tcPr>
            <w:tcW w:w="105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148.96</w:t>
            </w: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23.25</w:t>
            </w: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09</w:t>
            </w: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社会保险经办机构</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150.00</w:t>
            </w:r>
          </w:p>
        </w:tc>
        <w:tc>
          <w:tcPr>
            <w:tcW w:w="105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05</w:t>
            </w: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行政事业单位养老支出</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35.73</w:t>
            </w:r>
          </w:p>
        </w:tc>
        <w:tc>
          <w:tcPr>
            <w:tcW w:w="105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35.73</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05</w:t>
            </w: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机关事业单位基本养老保险缴费支出</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18.62</w:t>
            </w:r>
          </w:p>
        </w:tc>
        <w:tc>
          <w:tcPr>
            <w:tcW w:w="105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18.62</w:t>
            </w: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06</w:t>
            </w: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机关事业单位职业年金缴费支出</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9.31</w:t>
            </w:r>
          </w:p>
        </w:tc>
        <w:tc>
          <w:tcPr>
            <w:tcW w:w="105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9.31</w:t>
            </w: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99</w:t>
            </w: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其他行政事业单位养老支出</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7.80</w:t>
            </w:r>
          </w:p>
        </w:tc>
        <w:tc>
          <w:tcPr>
            <w:tcW w:w="105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7.80</w:t>
            </w: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26</w:t>
            </w: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财政对基本养老保险基金的补助</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27,189.00</w:t>
            </w:r>
          </w:p>
        </w:tc>
        <w:tc>
          <w:tcPr>
            <w:tcW w:w="105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27,189.00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02</w:t>
            </w: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财政对城乡居民基本养老保险基金的补助</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27,189.00</w:t>
            </w:r>
          </w:p>
        </w:tc>
        <w:tc>
          <w:tcPr>
            <w:tcW w:w="105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27,189.00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财政代缴社会保险费支出</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398.00</w:t>
            </w:r>
          </w:p>
        </w:tc>
        <w:tc>
          <w:tcPr>
            <w:tcW w:w="105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w:t>
            </w: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财政代缴城乡居民基本养老保险费支出</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398.00</w:t>
            </w:r>
          </w:p>
        </w:tc>
        <w:tc>
          <w:tcPr>
            <w:tcW w:w="105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210</w:t>
            </w: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卫生健康支出</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25.50</w:t>
            </w:r>
          </w:p>
        </w:tc>
        <w:tc>
          <w:tcPr>
            <w:tcW w:w="105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25.50</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11</w:t>
            </w: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行政事业单位医疗</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25.50</w:t>
            </w:r>
          </w:p>
        </w:tc>
        <w:tc>
          <w:tcPr>
            <w:tcW w:w="105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25.50</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w:t>
            </w: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行政单位医疗</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10.39</w:t>
            </w:r>
          </w:p>
        </w:tc>
        <w:tc>
          <w:tcPr>
            <w:tcW w:w="105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10.39</w:t>
            </w: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03</w:t>
            </w: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公务员医疗补助</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14.15</w:t>
            </w:r>
          </w:p>
        </w:tc>
        <w:tc>
          <w:tcPr>
            <w:tcW w:w="105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14.15</w:t>
            </w: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99</w:t>
            </w: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其他行政事业单位医疗支出</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0.96</w:t>
            </w:r>
          </w:p>
        </w:tc>
        <w:tc>
          <w:tcPr>
            <w:tcW w:w="105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0.96</w:t>
            </w: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221</w:t>
            </w: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住房保障支出</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17.15</w:t>
            </w:r>
          </w:p>
        </w:tc>
        <w:tc>
          <w:tcPr>
            <w:tcW w:w="105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17.15</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02</w:t>
            </w: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住房改革支出</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17.15</w:t>
            </w:r>
          </w:p>
        </w:tc>
        <w:tc>
          <w:tcPr>
            <w:tcW w:w="105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17.15</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w:t>
            </w: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住房公积金</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16.98</w:t>
            </w:r>
          </w:p>
        </w:tc>
        <w:tc>
          <w:tcPr>
            <w:tcW w:w="105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16.98</w:t>
            </w: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493"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494"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03</w:t>
            </w:r>
          </w:p>
        </w:tc>
        <w:tc>
          <w:tcPr>
            <w:tcW w:w="2634"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购房补贴</w:t>
            </w:r>
          </w:p>
        </w:tc>
        <w:tc>
          <w:tcPr>
            <w:tcW w:w="1054"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0.17</w:t>
            </w:r>
          </w:p>
        </w:tc>
        <w:tc>
          <w:tcPr>
            <w:tcW w:w="1053"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0.17</w:t>
            </w: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054" w:type="dxa"/>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r>
    </w:tbl>
    <w:p>
      <w:pPr>
        <w:pStyle w:val="7"/>
        <w:numPr>
          <w:ilvl w:val="0"/>
          <w:numId w:val="0"/>
        </w:numPr>
        <w:tabs>
          <w:tab w:val="left" w:pos="526"/>
        </w:tabs>
        <w:jc w:val="left"/>
        <w:rPr>
          <w:rFonts w:hint="eastAsia" w:ascii="黑体" w:hAnsi="黑体" w:eastAsia="黑体" w:cs="黑体"/>
          <w:sz w:val="30"/>
          <w:szCs w:val="30"/>
          <w:highlight w:val="none"/>
          <w:lang w:eastAsia="zh-CN"/>
        </w:rPr>
      </w:pPr>
    </w:p>
    <w:p>
      <w:pPr>
        <w:pStyle w:val="7"/>
        <w:numPr>
          <w:ilvl w:val="0"/>
          <w:numId w:val="0"/>
        </w:numPr>
        <w:tabs>
          <w:tab w:val="left" w:pos="526"/>
        </w:tabs>
        <w:ind w:left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十、</w:t>
      </w:r>
      <w:r>
        <w:rPr>
          <w:rFonts w:hint="eastAsia" w:ascii="黑体" w:hAnsi="黑体" w:eastAsia="黑体" w:cs="黑体"/>
          <w:sz w:val="30"/>
          <w:szCs w:val="30"/>
          <w:highlight w:val="none"/>
        </w:rPr>
        <w:t>项目支出绩效信息表</w:t>
      </w:r>
    </w:p>
    <w:tbl>
      <w:tblPr>
        <w:tblW w:w="8469" w:type="dxa"/>
        <w:tblInd w:w="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18"/>
        <w:gridCol w:w="1575"/>
        <w:gridCol w:w="378"/>
        <w:gridCol w:w="659"/>
        <w:gridCol w:w="1824"/>
        <w:gridCol w:w="549"/>
        <w:gridCol w:w="497"/>
        <w:gridCol w:w="1183"/>
        <w:gridCol w:w="240"/>
        <w:gridCol w:w="439"/>
        <w:gridCol w:w="289"/>
        <w:gridCol w:w="80"/>
        <w:gridCol w:w="28"/>
        <w:gridCol w:w="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2"/>
          <w:wAfter w:w="238" w:type="dxa"/>
          <w:trHeight w:val="398" w:hRule="atLeast"/>
        </w:trPr>
        <w:tc>
          <w:tcPr>
            <w:tcW w:w="8231" w:type="dxa"/>
            <w:gridSpan w:val="12"/>
            <w:tcBorders>
              <w:top w:val="single" w:color="FFFFFF" w:sz="4" w:space="0"/>
              <w:left w:val="single" w:color="FFFFFF" w:sz="4" w:space="0"/>
              <w:bottom w:val="single" w:color="FFFFFF" w:sz="4" w:space="0"/>
              <w:right w:val="single" w:color="FFFFFF"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highlight w:val="none"/>
                <w:u w:val="none"/>
              </w:rPr>
            </w:pPr>
            <w:r>
              <w:rPr>
                <w:rFonts w:hint="eastAsia" w:ascii="黑体" w:hAnsi="宋体" w:eastAsia="黑体" w:cs="黑体"/>
                <w:b/>
                <w:i w:val="0"/>
                <w:color w:val="000000"/>
                <w:kern w:val="0"/>
                <w:sz w:val="32"/>
                <w:szCs w:val="32"/>
                <w:highlight w:val="none"/>
                <w:u w:val="none"/>
                <w:bdr w:val="none" w:color="auto" w:sz="0" w:space="0"/>
                <w:lang w:val="en-US" w:eastAsia="zh-CN" w:bidi="ar"/>
              </w:rPr>
              <w:t>项目支出绩效信息表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210" w:type="dxa"/>
          <w:trHeight w:val="341" w:hRule="atLeast"/>
        </w:trPr>
        <w:tc>
          <w:tcPr>
            <w:tcW w:w="8259" w:type="dxa"/>
            <w:gridSpan w:val="13"/>
            <w:tcBorders>
              <w:top w:val="single" w:color="FFFFFF" w:sz="4" w:space="0"/>
              <w:left w:val="single" w:color="FFFFFF" w:sz="4" w:space="0"/>
              <w:bottom w:val="nil"/>
              <w:right w:val="single" w:color="FFFFFF" w:sz="4" w:space="0"/>
            </w:tcBorders>
            <w:shd w:val="clear"/>
            <w:tcMar>
              <w:top w:w="12" w:type="dxa"/>
              <w:left w:w="12" w:type="dxa"/>
              <w:right w:w="12" w:type="dxa"/>
            </w:tcMar>
            <w:vAlign w:val="center"/>
          </w:tcPr>
          <w:p>
            <w:pPr>
              <w:keepNext w:val="0"/>
              <w:keepLines w:val="0"/>
              <w:widowControl/>
              <w:suppressLineNumbers w:val="0"/>
              <w:jc w:val="right"/>
              <w:textAlignment w:val="center"/>
              <w:rPr>
                <w:rFonts w:ascii="宋体" w:hAnsi="宋体" w:eastAsia="宋体" w:cs="宋体"/>
                <w:i w:val="0"/>
                <w:color w:val="000000"/>
                <w:sz w:val="22"/>
                <w:szCs w:val="22"/>
                <w:highlight w:val="none"/>
                <w:u w:val="none"/>
              </w:rPr>
            </w:pPr>
            <w:r>
              <w:rPr>
                <w:rFonts w:ascii="宋体" w:hAnsi="宋体" w:eastAsia="宋体" w:cs="宋体"/>
                <w:i w:val="0"/>
                <w:color w:val="000000"/>
                <w:kern w:val="0"/>
                <w:sz w:val="22"/>
                <w:szCs w:val="22"/>
                <w:highlight w:val="none"/>
                <w:u w:val="none"/>
                <w:bdr w:val="none" w:color="auto" w:sz="0" w:space="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7" w:hRule="atLeast"/>
        </w:trPr>
        <w:tc>
          <w:tcPr>
            <w:tcW w:w="518"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单位名称</w:t>
            </w:r>
          </w:p>
        </w:tc>
        <w:tc>
          <w:tcPr>
            <w:tcW w:w="1575"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项目名称</w:t>
            </w:r>
          </w:p>
        </w:tc>
        <w:tc>
          <w:tcPr>
            <w:tcW w:w="378"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预算执行率权重（%）</w:t>
            </w:r>
          </w:p>
        </w:tc>
        <w:tc>
          <w:tcPr>
            <w:tcW w:w="659"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预算数</w:t>
            </w:r>
          </w:p>
        </w:tc>
        <w:tc>
          <w:tcPr>
            <w:tcW w:w="1824"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绩效目标</w:t>
            </w:r>
          </w:p>
        </w:tc>
        <w:tc>
          <w:tcPr>
            <w:tcW w:w="549"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一级指标</w:t>
            </w:r>
          </w:p>
        </w:tc>
        <w:tc>
          <w:tcPr>
            <w:tcW w:w="497"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二级指标</w:t>
            </w:r>
          </w:p>
        </w:tc>
        <w:tc>
          <w:tcPr>
            <w:tcW w:w="1183"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三级指标</w:t>
            </w:r>
          </w:p>
        </w:tc>
        <w:tc>
          <w:tcPr>
            <w:tcW w:w="240"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绩效指标性质</w:t>
            </w:r>
          </w:p>
        </w:tc>
        <w:tc>
          <w:tcPr>
            <w:tcW w:w="439"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本年绩效指标值</w:t>
            </w:r>
          </w:p>
        </w:tc>
        <w:tc>
          <w:tcPr>
            <w:tcW w:w="289" w:type="dxa"/>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绩效度量单位</w:t>
            </w:r>
          </w:p>
        </w:tc>
        <w:tc>
          <w:tcPr>
            <w:tcW w:w="318" w:type="dxa"/>
            <w:gridSpan w:val="3"/>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bdr w:val="none" w:color="auto" w:sz="0" w:space="0"/>
                <w:lang w:val="en-US" w:eastAsia="zh-CN" w:bidi="ar"/>
              </w:rPr>
              <w:t>本年权重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201016-海口市农村社会养老保险局</w:t>
            </w: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46000021R000000006640-工资奖金津补贴</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147.25</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严格执行相关政策，保障工资及时、足额发放或社保及时、足额缴纳，预算编制科学合理，减少结余资金。</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发放（缴纳）覆盖率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标准执行率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科目调整次数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足额保障率（参保率）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46000021R000000006642-养老保险</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18.62</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严格执行相关政策，保障工资及时、足额发放或社保及时、足额缴纳，预算编制科学合理，减少结余资金。</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发放（缴纳）覆盖率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标准执行率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科目调整次数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足额保障率（参保率）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46000021R000000006643-职业年金</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9.31</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严格执行相关政策，保障工资及时、足额发放或社保及时、足额缴纳，预算编制科学合理，减少结余资金。</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发放（缴纳）覆盖率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标准执行率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科目调整次数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足额保障率（参保率）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46000021R000000006644-医疗保险</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10.39</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严格执行相关政策，保障工资及时、足额发放或社保及时、足额缴纳，预算编制科学合理，减少结余资金。</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发放（缴纳）覆盖率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标准执行率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科目调整次数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足额保障率（参保率）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46000021R000000006645-公务员医疗补助</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21.95</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严格执行相关政策，保障工资及时、足额发放或社保及时、足额缴纳，预算编制科学合理，减少结余资金。</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发放（缴纳）覆盖率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标准执行率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科目调整次数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足额保障率（参保率）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46000021R000000006646-失业保险</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0.61</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严格执行相关政策，保障工资及时、足额发放或社保及时、足额缴纳，预算编制科学合理，减少结余资金。</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发放（缴纳）覆盖率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标准执行率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科目调整次数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足额保障率（参保率）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46000021R000000006647-工伤保险</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1.10</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严格执行相关政策，保障工资及时、足额发放或社保及时、足额缴纳，预算编制科学合理，减少结余资金。</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发放（缴纳）覆盖率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标准执行率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科目调整次数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足额保障率（参保率）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46000021R000000006655-住房补贴</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0.17</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严格执行相关政策，保障工资及时、足额发放或社保及时、足额缴纳，预算编制科学合理，减少结余资金。</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发放（缴纳）覆盖率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标准执行率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科目调整次数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足额保障率（参保率）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46000021R000000006656-其他工资福利支出</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0.96</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严格执行相关政策，保障工资及时、足额发放或社保及时、足额缴纳，预算编制科学合理，减少结余资金。</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发放（缴纳）覆盖率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标准执行率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科目调整次数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足额保障率（参保率）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46000021R000000006663-住房公积金</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16.98</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严格执行相关政策，保障工资及时、足额发放或社保及时、足额缴纳，预算编制科学合理，减少结余资金。</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发放（缴纳）覆盖率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标准执行率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科目调整次数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足额保障率（参保率）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46000021Y000000006662-公用支出</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23.25</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提高预算编制质量，严格执行预算，保障单位日常运转。</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科目调整次数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预算编制质量（∣（执行数-预算数）/预算数∣）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经济效益指标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三公经费控制率（执行数/预算数）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运转保障率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46010021Y000000011239-综合事务</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150.00</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14名劳务派遣人员工资正常发放，绩效考核达标，保障单位工作正常开展；完成我市、区、乡镇90人/次经办人员的基金、经办、政策等业务培训，提高参训人员满意度及业务水平；确保法律顾问法律咨询解答及时，单位法律遵从度提高；通过横幅、宣传页、报纸等各项宣传活动，使城乡养老保险各项工作得到广泛宣传，使省政府下达的海口市全民参保扩面任务100%完成。</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法律咨询服务</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年</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劳务派遣人员数量</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14</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人</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农保业务培训人数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人/次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城乡养老保险报刊宣传次数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质量指标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劳务派遣人员考核达标率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保障单位正常运转天数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365</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天</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全民参保扩面任务完成率</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农保业务参训人员业务水平</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定性</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提高</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满意度指标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服务对象满意度</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培训业务人员的满意度</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46010023T000001043197-城乡居民基本养老保险补助经费</w:t>
            </w:r>
          </w:p>
        </w:tc>
        <w:tc>
          <w:tcPr>
            <w:tcW w:w="378"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10.00</w:t>
            </w:r>
          </w:p>
        </w:tc>
        <w:tc>
          <w:tcPr>
            <w:tcW w:w="659" w:type="dxa"/>
            <w:vMerge w:val="restart"/>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27,587.00</w:t>
            </w:r>
          </w:p>
        </w:tc>
        <w:tc>
          <w:tcPr>
            <w:tcW w:w="1824" w:type="dxa"/>
            <w:vMerge w:val="restart"/>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保障城乡居民基本养老保险待遇及时足额发放。</w:t>
            </w: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产出指标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数量指标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发放符合条件领取城乡居民养老金人数</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1380000</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人次</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效益指标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社会效益指标</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保障符合条件领取待遇人员按时足额发放养老金</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定性</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保障</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其他</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8" w:hRule="atLeast"/>
        </w:trPr>
        <w:tc>
          <w:tcPr>
            <w:tcW w:w="518"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378"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highlight w:val="none"/>
                <w:u w:val="none"/>
              </w:rPr>
            </w:pPr>
          </w:p>
        </w:tc>
        <w:tc>
          <w:tcPr>
            <w:tcW w:w="659" w:type="dxa"/>
            <w:vMerge w:val="continue"/>
            <w:tcBorders>
              <w:top w:val="single" w:color="C0C0C0" w:sz="4" w:space="0"/>
              <w:left w:val="single" w:color="C0C0C0" w:sz="4" w:space="0"/>
              <w:bottom w:val="single" w:color="C0C0C0" w:sz="4" w:space="0"/>
              <w:right w:val="single" w:color="C0C0C0" w:sz="4" w:space="0"/>
            </w:tcBorders>
            <w:shd w:val="clear"/>
            <w:noWrap/>
            <w:tcMar>
              <w:top w:w="12" w:type="dxa"/>
              <w:left w:w="12" w:type="dxa"/>
              <w:right w:w="12" w:type="dxa"/>
            </w:tcMar>
            <w:vAlign w:val="center"/>
          </w:tcPr>
          <w:p>
            <w:pPr>
              <w:jc w:val="right"/>
              <w:rPr>
                <w:rFonts w:hint="eastAsia" w:ascii="宋体" w:hAnsi="宋体" w:eastAsia="宋体" w:cs="宋体"/>
                <w:i w:val="0"/>
                <w:color w:val="000000"/>
                <w:sz w:val="22"/>
                <w:szCs w:val="22"/>
                <w:highlight w:val="none"/>
                <w:u w:val="none"/>
              </w:rPr>
            </w:pPr>
          </w:p>
        </w:tc>
        <w:tc>
          <w:tcPr>
            <w:tcW w:w="1824" w:type="dxa"/>
            <w:vMerge w:val="continue"/>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jc w:val="left"/>
              <w:rPr>
                <w:rFonts w:hint="eastAsia" w:ascii="宋体" w:hAnsi="宋体" w:eastAsia="宋体" w:cs="宋体"/>
                <w:i w:val="0"/>
                <w:color w:val="000000"/>
                <w:sz w:val="22"/>
                <w:szCs w:val="22"/>
                <w:highlight w:val="none"/>
                <w:u w:val="none"/>
              </w:rPr>
            </w:pPr>
          </w:p>
        </w:tc>
        <w:tc>
          <w:tcPr>
            <w:tcW w:w="54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满意度指标</w:t>
            </w:r>
          </w:p>
        </w:tc>
        <w:tc>
          <w:tcPr>
            <w:tcW w:w="497"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服务对象满意度</w:t>
            </w:r>
          </w:p>
        </w:tc>
        <w:tc>
          <w:tcPr>
            <w:tcW w:w="1183"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城乡居民养老待遇领取人员满意度</w:t>
            </w:r>
          </w:p>
        </w:tc>
        <w:tc>
          <w:tcPr>
            <w:tcW w:w="240"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43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96</w:t>
            </w:r>
          </w:p>
        </w:tc>
        <w:tc>
          <w:tcPr>
            <w:tcW w:w="289" w:type="dxa"/>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w:t>
            </w:r>
          </w:p>
        </w:tc>
        <w:tc>
          <w:tcPr>
            <w:tcW w:w="318" w:type="dxa"/>
            <w:gridSpan w:val="3"/>
            <w:tcBorders>
              <w:top w:val="single" w:color="C2C3C4" w:sz="4" w:space="0"/>
              <w:left w:val="single" w:color="C2C3C4" w:sz="4" w:space="0"/>
              <w:bottom w:val="single" w:color="C2C3C4" w:sz="4" w:space="0"/>
              <w:right w:val="single" w:color="C2C3C4"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bdr w:val="none" w:color="auto" w:sz="0" w:space="0"/>
                <w:lang w:val="en-US" w:eastAsia="zh-CN" w:bidi="ar"/>
              </w:rPr>
              <w:t>10</w:t>
            </w:r>
          </w:p>
        </w:tc>
      </w:tr>
    </w:tbl>
    <w:p>
      <w:pPr>
        <w:jc w:val="left"/>
        <w:rPr>
          <w:rFonts w:hint="eastAsia" w:ascii="仿宋" w:hAnsi="仿宋" w:eastAsia="仿宋" w:cs="仿宋"/>
          <w:sz w:val="30"/>
          <w:szCs w:val="30"/>
          <w:highlight w:val="none"/>
        </w:rPr>
      </w:pPr>
    </w:p>
    <w:p>
      <w:pPr>
        <w:jc w:val="center"/>
        <w:rPr>
          <w:rFonts w:hint="eastAsia" w:ascii="黑体" w:hAnsi="黑体" w:eastAsia="黑体" w:cs="黑体"/>
          <w:sz w:val="30"/>
          <w:szCs w:val="30"/>
          <w:highlight w:val="none"/>
        </w:rPr>
      </w:pPr>
      <w:r>
        <w:rPr>
          <w:rFonts w:hint="eastAsia" w:ascii="黑体" w:hAnsi="黑体" w:eastAsia="黑体" w:cs="黑体"/>
          <w:sz w:val="30"/>
          <w:szCs w:val="30"/>
          <w:highlight w:val="none"/>
        </w:rPr>
        <w:t>第三部分</w:t>
      </w:r>
      <w:r>
        <w:rPr>
          <w:rFonts w:hint="eastAsia" w:ascii="黑体" w:hAnsi="黑体" w:eastAsia="黑体" w:cs="黑体"/>
          <w:sz w:val="30"/>
          <w:szCs w:val="30"/>
          <w:highlight w:val="none"/>
          <w:lang w:eastAsia="zh-CN"/>
        </w:rPr>
        <w:t>海口市农村社会养老保险局2024</w:t>
      </w:r>
      <w:r>
        <w:rPr>
          <w:rFonts w:hint="eastAsia" w:ascii="黑体" w:hAnsi="黑体" w:eastAsia="黑体" w:cs="黑体"/>
          <w:sz w:val="30"/>
          <w:szCs w:val="30"/>
          <w:highlight w:val="none"/>
        </w:rPr>
        <w:t>年部门</w:t>
      </w:r>
    </w:p>
    <w:p>
      <w:pPr>
        <w:jc w:val="center"/>
        <w:rPr>
          <w:rFonts w:hint="eastAsia" w:ascii="黑体" w:hAnsi="黑体" w:eastAsia="黑体" w:cs="黑体"/>
          <w:sz w:val="30"/>
          <w:szCs w:val="30"/>
          <w:highlight w:val="none"/>
        </w:rPr>
      </w:pPr>
      <w:r>
        <w:rPr>
          <w:rFonts w:hint="eastAsia" w:ascii="黑体" w:hAnsi="黑体" w:eastAsia="黑体" w:cs="黑体"/>
          <w:sz w:val="30"/>
          <w:szCs w:val="30"/>
          <w:highlight w:val="none"/>
        </w:rPr>
        <w:t>（单位）预算情况说明</w:t>
      </w:r>
    </w:p>
    <w:p>
      <w:pPr>
        <w:jc w:val="center"/>
        <w:rPr>
          <w:rFonts w:hint="eastAsia" w:ascii="仿宋" w:hAnsi="仿宋" w:eastAsia="仿宋" w:cs="仿宋"/>
          <w:sz w:val="30"/>
          <w:szCs w:val="30"/>
          <w:highlight w:val="none"/>
        </w:rPr>
      </w:pPr>
    </w:p>
    <w:p>
      <w:pPr>
        <w:ind w:firstLine="600" w:firstLineChars="200"/>
        <w:jc w:val="left"/>
        <w:rPr>
          <w:rFonts w:hint="eastAsia" w:ascii="仿宋" w:hAnsi="仿宋" w:eastAsia="仿宋" w:cs="仿宋"/>
          <w:sz w:val="30"/>
          <w:szCs w:val="30"/>
          <w:highlight w:val="none"/>
        </w:rPr>
      </w:pPr>
      <w:r>
        <w:rPr>
          <w:rFonts w:hint="eastAsia" w:ascii="黑体" w:hAnsi="黑体" w:eastAsia="黑体" w:cs="黑体"/>
          <w:sz w:val="30"/>
          <w:szCs w:val="30"/>
          <w:highlight w:val="none"/>
        </w:rPr>
        <w:t>一、关于</w:t>
      </w:r>
      <w:r>
        <w:rPr>
          <w:rFonts w:hint="eastAsia" w:ascii="黑体" w:hAnsi="黑体" w:eastAsia="黑体" w:cs="黑体"/>
          <w:sz w:val="30"/>
          <w:szCs w:val="30"/>
          <w:highlight w:val="none"/>
          <w:lang w:eastAsia="zh-CN"/>
        </w:rPr>
        <w:t>海口市农村社会养老保险局2024</w:t>
      </w:r>
      <w:r>
        <w:rPr>
          <w:rFonts w:hint="eastAsia" w:ascii="黑体" w:hAnsi="黑体" w:eastAsia="黑体" w:cs="黑体"/>
          <w:sz w:val="30"/>
          <w:szCs w:val="30"/>
          <w:highlight w:val="none"/>
        </w:rPr>
        <w:t>年财政拨款收支预算情况的总体说明</w:t>
      </w:r>
    </w:p>
    <w:p>
      <w:pPr>
        <w:spacing w:line="570" w:lineRule="exact"/>
        <w:ind w:firstLine="640" w:firstLineChars="200"/>
        <w:jc w:val="left"/>
        <w:rPr>
          <w:rFonts w:ascii="黑体" w:hAnsi="黑体" w:eastAsia="黑体"/>
          <w:sz w:val="32"/>
          <w:szCs w:val="32"/>
          <w:highlight w:val="none"/>
        </w:rPr>
      </w:pPr>
      <w:r>
        <w:rPr>
          <w:rFonts w:hint="eastAsia" w:ascii="仿宋_GB2312" w:hAnsi="黑体" w:eastAsia="仿宋_GB2312"/>
          <w:sz w:val="32"/>
          <w:szCs w:val="32"/>
          <w:highlight w:val="none"/>
        </w:rPr>
        <w:t>海口市农村社会养老保险局</w:t>
      </w:r>
      <w:r>
        <w:rPr>
          <w:rFonts w:hint="eastAsia" w:ascii="仿宋_GB2312" w:hAnsi="黑体" w:eastAsia="仿宋_GB2312"/>
          <w:sz w:val="32"/>
          <w:szCs w:val="32"/>
          <w:highlight w:val="none"/>
          <w:lang w:eastAsia="zh-CN"/>
        </w:rPr>
        <w:t>2024</w:t>
      </w:r>
      <w:r>
        <w:rPr>
          <w:rFonts w:hint="eastAsia" w:ascii="仿宋_GB2312" w:hAnsi="黑体" w:eastAsia="仿宋_GB2312"/>
          <w:sz w:val="32"/>
          <w:szCs w:val="32"/>
          <w:highlight w:val="none"/>
        </w:rPr>
        <w:t>年财政拨款收支总预算27987.59万元。其中，收入总计27987.59万元，包括一般公共预算本年收入27987.59万元、政府性基金预算本年收入</w:t>
      </w:r>
      <w:r>
        <w:rPr>
          <w:rFonts w:ascii="仿宋_GB2312" w:hAnsi="黑体" w:eastAsia="仿宋_GB2312" w:cs="仿宋_GB2312"/>
          <w:sz w:val="32"/>
          <w:szCs w:val="32"/>
          <w:highlight w:val="none"/>
        </w:rPr>
        <w:t>0.00</w:t>
      </w:r>
      <w:r>
        <w:rPr>
          <w:rFonts w:hint="eastAsia" w:ascii="仿宋_GB2312" w:hAnsi="黑体" w:eastAsia="仿宋_GB2312"/>
          <w:sz w:val="32"/>
          <w:szCs w:val="32"/>
          <w:highlight w:val="none"/>
        </w:rPr>
        <w:t>万元、上年结转</w:t>
      </w:r>
      <w:r>
        <w:rPr>
          <w:rFonts w:ascii="仿宋_GB2312" w:hAnsi="黑体" w:eastAsia="仿宋_GB2312" w:cs="仿宋_GB2312"/>
          <w:sz w:val="32"/>
          <w:szCs w:val="32"/>
          <w:highlight w:val="none"/>
        </w:rPr>
        <w:t>0.00</w:t>
      </w:r>
      <w:r>
        <w:rPr>
          <w:rFonts w:hint="eastAsia" w:ascii="仿宋_GB2312" w:hAnsi="黑体" w:eastAsia="仿宋_GB2312"/>
          <w:sz w:val="32"/>
          <w:szCs w:val="32"/>
          <w:highlight w:val="none"/>
        </w:rPr>
        <w:t>万元；支出总计27987.59万元，包括社会保障和就业支出</w:t>
      </w:r>
      <w:r>
        <w:rPr>
          <w:rFonts w:hint="eastAsia" w:ascii="仿宋_GB2312" w:hAnsi="黑体" w:eastAsia="仿宋_GB2312" w:cs="仿宋_GB2312"/>
          <w:sz w:val="32"/>
          <w:szCs w:val="32"/>
          <w:highlight w:val="none"/>
        </w:rPr>
        <w:t>27944.94</w:t>
      </w:r>
      <w:r>
        <w:rPr>
          <w:rFonts w:hint="eastAsia" w:ascii="仿宋_GB2312" w:hAnsi="黑体" w:eastAsia="仿宋_GB2312"/>
          <w:sz w:val="32"/>
          <w:szCs w:val="32"/>
          <w:highlight w:val="none"/>
        </w:rPr>
        <w:t>万元、卫生健康支出</w:t>
      </w:r>
      <w:r>
        <w:rPr>
          <w:rFonts w:hint="eastAsia" w:ascii="仿宋_GB2312" w:hAnsi="黑体" w:eastAsia="仿宋_GB2312" w:cs="仿宋_GB2312"/>
          <w:sz w:val="32"/>
          <w:szCs w:val="32"/>
          <w:highlight w:val="none"/>
        </w:rPr>
        <w:t>25.50</w:t>
      </w:r>
      <w:r>
        <w:rPr>
          <w:rFonts w:hint="eastAsia" w:ascii="仿宋_GB2312" w:hAnsi="黑体" w:eastAsia="仿宋_GB2312"/>
          <w:sz w:val="32"/>
          <w:szCs w:val="32"/>
          <w:highlight w:val="none"/>
        </w:rPr>
        <w:t>万元、住房保障支出17.15万元。</w:t>
      </w:r>
    </w:p>
    <w:p>
      <w:pPr>
        <w:ind w:firstLine="640"/>
        <w:jc w:val="left"/>
        <w:rPr>
          <w:rFonts w:hint="eastAsia" w:ascii="仿宋" w:hAnsi="仿宋" w:eastAsia="仿宋" w:cs="仿宋"/>
          <w:sz w:val="30"/>
          <w:szCs w:val="30"/>
          <w:highlight w:val="none"/>
        </w:rPr>
      </w:pPr>
      <w:r>
        <w:rPr>
          <w:rFonts w:hint="eastAsia" w:ascii="黑体" w:hAnsi="黑体" w:eastAsia="黑体" w:cs="黑体"/>
          <w:sz w:val="30"/>
          <w:szCs w:val="30"/>
          <w:highlight w:val="none"/>
        </w:rPr>
        <w:t>二、关于</w:t>
      </w:r>
      <w:r>
        <w:rPr>
          <w:rFonts w:hint="eastAsia" w:ascii="黑体" w:hAnsi="黑体" w:eastAsia="黑体" w:cs="黑体"/>
          <w:sz w:val="30"/>
          <w:szCs w:val="30"/>
          <w:highlight w:val="none"/>
          <w:lang w:eastAsia="zh-CN"/>
        </w:rPr>
        <w:t>海口市农村社会养老保险局2024</w:t>
      </w:r>
      <w:r>
        <w:rPr>
          <w:rFonts w:hint="eastAsia" w:ascii="黑体" w:hAnsi="黑体" w:eastAsia="黑体" w:cs="黑体"/>
          <w:sz w:val="30"/>
          <w:szCs w:val="30"/>
          <w:highlight w:val="none"/>
        </w:rPr>
        <w:t>年一般公共预算当年拨款情况说明</w:t>
      </w:r>
    </w:p>
    <w:p>
      <w:pPr>
        <w:ind w:firstLine="64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（一）一般公共预算当年规模变化情况</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海口市农村社会养老保险局2024年一般公共预算当年拨款</w:t>
      </w:r>
      <w:r>
        <w:rPr>
          <w:rFonts w:hint="eastAsia" w:ascii="仿宋_GB2312" w:hAnsi="黑体" w:eastAsia="仿宋_GB2312"/>
          <w:sz w:val="32"/>
          <w:szCs w:val="32"/>
          <w:highlight w:val="none"/>
        </w:rPr>
        <w:t>27987.59</w:t>
      </w:r>
      <w:r>
        <w:rPr>
          <w:rFonts w:hint="eastAsia" w:ascii="仿宋" w:hAnsi="仿宋" w:eastAsia="仿宋" w:cs="仿宋"/>
          <w:sz w:val="30"/>
          <w:szCs w:val="30"/>
          <w:highlight w:val="none"/>
          <w:lang w:eastAsia="zh-CN"/>
        </w:rPr>
        <w:t>万元，相比上年26128.46万元预算数增加1859.13万元，主要原因是项目支出（类）财政对基本养老保险基金的补助（款）财政对城乡居民基本养老保险基金的补助（项）27189.00</w:t>
      </w:r>
      <w:r>
        <w:rPr>
          <w:rFonts w:hint="eastAsia" w:ascii="仿宋" w:hAnsi="仿宋" w:eastAsia="仿宋" w:cs="仿宋"/>
          <w:sz w:val="30"/>
          <w:szCs w:val="30"/>
          <w:highlight w:val="none"/>
          <w:lang w:val="en-US" w:eastAsia="zh-CN"/>
        </w:rPr>
        <w:t>万元,</w:t>
      </w:r>
      <w:r>
        <w:rPr>
          <w:rFonts w:hint="eastAsia" w:ascii="仿宋" w:hAnsi="仿宋" w:eastAsia="仿宋" w:cs="仿宋"/>
          <w:sz w:val="30"/>
          <w:szCs w:val="30"/>
          <w:highlight w:val="none"/>
          <w:lang w:eastAsia="zh-CN"/>
        </w:rPr>
        <w:t>比上年预算数增加1426</w:t>
      </w:r>
      <w:r>
        <w:rPr>
          <w:rFonts w:hint="eastAsia" w:ascii="仿宋" w:hAnsi="仿宋" w:eastAsia="仿宋" w:cs="仿宋"/>
          <w:sz w:val="30"/>
          <w:szCs w:val="30"/>
          <w:highlight w:val="none"/>
          <w:lang w:val="en-US" w:eastAsia="zh-CN"/>
        </w:rPr>
        <w:t>万元;社会保障和就业支出（类）财政代缴社会保险费支出（款）财政代缴城乡居民基本养老保险费支出（项）2024年预算数为398.00万元,为今年新增项目支出</w:t>
      </w:r>
      <w:r>
        <w:rPr>
          <w:rFonts w:hint="eastAsia" w:ascii="仿宋" w:hAnsi="仿宋" w:eastAsia="仿宋" w:cs="仿宋"/>
          <w:sz w:val="30"/>
          <w:szCs w:val="30"/>
          <w:highlight w:val="none"/>
          <w:lang w:eastAsia="zh-CN"/>
        </w:rPr>
        <w:t>。</w:t>
      </w:r>
    </w:p>
    <w:p>
      <w:pPr>
        <w:ind w:firstLine="640"/>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（二）一般公共预算当年拨款结构情况</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社会保障和就业支出27944.94万元，占全年支出9</w:t>
      </w:r>
      <w:r>
        <w:rPr>
          <w:rFonts w:hint="eastAsia" w:ascii="仿宋" w:hAnsi="仿宋" w:eastAsia="仿宋" w:cs="仿宋"/>
          <w:sz w:val="30"/>
          <w:szCs w:val="30"/>
          <w:highlight w:val="none"/>
          <w:lang w:val="en-US" w:eastAsia="zh-CN"/>
        </w:rPr>
        <w:t>9.85</w:t>
      </w:r>
      <w:r>
        <w:rPr>
          <w:rFonts w:hint="eastAsia" w:ascii="仿宋" w:hAnsi="仿宋" w:eastAsia="仿宋" w:cs="仿宋"/>
          <w:sz w:val="30"/>
          <w:szCs w:val="30"/>
          <w:highlight w:val="none"/>
          <w:lang w:eastAsia="zh-CN"/>
        </w:rPr>
        <w:t>%，卫生健康支出25.5万元，占全年支出0</w:t>
      </w:r>
      <w:r>
        <w:rPr>
          <w:rFonts w:hint="eastAsia" w:ascii="仿宋" w:hAnsi="仿宋" w:eastAsia="仿宋" w:cs="仿宋"/>
          <w:sz w:val="30"/>
          <w:szCs w:val="30"/>
          <w:highlight w:val="none"/>
          <w:lang w:val="en-US" w:eastAsia="zh-CN"/>
        </w:rPr>
        <w:t>.09</w:t>
      </w:r>
      <w:r>
        <w:rPr>
          <w:rFonts w:hint="eastAsia" w:ascii="仿宋" w:hAnsi="仿宋" w:eastAsia="仿宋" w:cs="仿宋"/>
          <w:sz w:val="30"/>
          <w:szCs w:val="30"/>
          <w:highlight w:val="none"/>
          <w:lang w:eastAsia="zh-CN"/>
        </w:rPr>
        <w:t>%，住房保障支出17.15万元，占全年支出0</w:t>
      </w:r>
      <w:r>
        <w:rPr>
          <w:rFonts w:hint="eastAsia" w:ascii="仿宋" w:hAnsi="仿宋" w:eastAsia="仿宋" w:cs="仿宋"/>
          <w:sz w:val="30"/>
          <w:szCs w:val="30"/>
          <w:highlight w:val="none"/>
          <w:lang w:val="en-US" w:eastAsia="zh-CN"/>
        </w:rPr>
        <w:t>.06</w:t>
      </w:r>
      <w:r>
        <w:rPr>
          <w:rFonts w:hint="eastAsia" w:ascii="仿宋" w:hAnsi="仿宋" w:eastAsia="仿宋" w:cs="仿宋"/>
          <w:sz w:val="30"/>
          <w:szCs w:val="30"/>
          <w:highlight w:val="none"/>
          <w:lang w:eastAsia="zh-CN"/>
        </w:rPr>
        <w:t>%。</w:t>
      </w:r>
    </w:p>
    <w:p>
      <w:pPr>
        <w:ind w:firstLine="640"/>
        <w:jc w:val="left"/>
        <w:rPr>
          <w:rFonts w:hint="default" w:ascii="仿宋_GB2312" w:hAnsi="黑体" w:eastAsia="仿宋_GB2312"/>
          <w:sz w:val="32"/>
          <w:szCs w:val="32"/>
          <w:highlight w:val="none"/>
          <w:lang w:val="en-US" w:eastAsia="zh-CN"/>
        </w:rPr>
      </w:pPr>
      <w:r>
        <w:rPr>
          <w:rFonts w:hint="eastAsia" w:ascii="仿宋" w:hAnsi="仿宋" w:eastAsia="仿宋" w:cs="仿宋"/>
          <w:sz w:val="30"/>
          <w:szCs w:val="30"/>
          <w:highlight w:val="none"/>
        </w:rPr>
        <w:t>（三）一般公共预算当年拨款具体使用情况</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 xml:space="preserve">1.社会保障和就业支出（类）人力资源和社会保障管理事务（款）行政运行（项）2024年预算数为172.21万元，比上年预算数增加13.33万元，主要原因是基本人员经费增加。 </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2.社会保障和就业支出（类）人力资源和社会保障管理事务（款）社会保险经办机构（项）2024年预算数为150.00万元，比上年预算数增加</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lang w:eastAsia="zh-CN"/>
        </w:rPr>
        <w:t>万元，主要原因是项目支出增加。</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3.社会保障和就业支出（类）行政事业单位养老支出（款）机关事业单位基本养老保险缴费支出（项）2024年预算数为16.54万元，比上年预算数</w:t>
      </w:r>
      <w:r>
        <w:rPr>
          <w:rFonts w:hint="eastAsia" w:ascii="仿宋" w:hAnsi="仿宋" w:eastAsia="仿宋" w:cs="仿宋"/>
          <w:sz w:val="30"/>
          <w:szCs w:val="30"/>
          <w:highlight w:val="none"/>
          <w:lang w:eastAsia="zh-CN"/>
        </w:rPr>
        <w:t>增加2.08万元，主要原因是机关事业单位基本养老保险缴费支出</w:t>
      </w:r>
      <w:r>
        <w:rPr>
          <w:rFonts w:hint="eastAsia" w:ascii="仿宋" w:hAnsi="仿宋" w:eastAsia="仿宋" w:cs="仿宋"/>
          <w:sz w:val="30"/>
          <w:szCs w:val="30"/>
          <w:highlight w:val="none"/>
          <w:lang w:eastAsia="zh-CN"/>
        </w:rPr>
        <w:t xml:space="preserve">增加。 </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lang w:eastAsia="zh-CN"/>
        </w:rPr>
        <w:t>.社会保障和就业支出（类）行政事业单位养老支出（款）机关事业单位职业年金缴费支出（项）2024年预算数为16.54万元，比上年预算数</w:t>
      </w:r>
      <w:r>
        <w:rPr>
          <w:rFonts w:hint="eastAsia" w:ascii="仿宋" w:hAnsi="仿宋" w:eastAsia="仿宋" w:cs="仿宋"/>
          <w:sz w:val="30"/>
          <w:szCs w:val="30"/>
          <w:highlight w:val="none"/>
          <w:lang w:eastAsia="zh-CN"/>
        </w:rPr>
        <w:t>增加</w:t>
      </w:r>
      <w:r>
        <w:rPr>
          <w:rFonts w:hint="eastAsia" w:ascii="仿宋" w:hAnsi="仿宋" w:eastAsia="仿宋" w:cs="仿宋"/>
          <w:sz w:val="30"/>
          <w:szCs w:val="30"/>
          <w:highlight w:val="none"/>
          <w:lang w:val="en-US" w:eastAsia="zh-CN"/>
        </w:rPr>
        <w:t>1.04</w:t>
      </w:r>
      <w:r>
        <w:rPr>
          <w:rFonts w:hint="eastAsia" w:ascii="仿宋" w:hAnsi="仿宋" w:eastAsia="仿宋" w:cs="仿宋"/>
          <w:sz w:val="30"/>
          <w:szCs w:val="30"/>
          <w:highlight w:val="none"/>
          <w:lang w:eastAsia="zh-CN"/>
        </w:rPr>
        <w:t>万元，主要原因是机关事业单位职业年金缴费支出</w:t>
      </w:r>
      <w:r>
        <w:rPr>
          <w:rFonts w:hint="eastAsia" w:ascii="仿宋" w:hAnsi="仿宋" w:eastAsia="仿宋" w:cs="仿宋"/>
          <w:sz w:val="30"/>
          <w:szCs w:val="30"/>
          <w:highlight w:val="none"/>
          <w:lang w:eastAsia="zh-CN"/>
        </w:rPr>
        <w:t xml:space="preserve">增加。 </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lang w:eastAsia="zh-CN"/>
        </w:rPr>
        <w:t>.社会保障和就业支出（类）行政事业单位养老支出（款）其他行政事业单位养老支出（项）2024年预算数为7.80万元，比上年预算数增加</w:t>
      </w:r>
      <w:r>
        <w:rPr>
          <w:rFonts w:hint="eastAsia" w:ascii="仿宋" w:hAnsi="仿宋" w:eastAsia="仿宋" w:cs="仿宋"/>
          <w:sz w:val="30"/>
          <w:szCs w:val="30"/>
          <w:highlight w:val="none"/>
          <w:lang w:val="en-US" w:eastAsia="zh-CN"/>
        </w:rPr>
        <w:t>0.6</w:t>
      </w:r>
      <w:r>
        <w:rPr>
          <w:rFonts w:hint="eastAsia" w:ascii="仿宋" w:hAnsi="仿宋" w:eastAsia="仿宋" w:cs="仿宋"/>
          <w:sz w:val="30"/>
          <w:szCs w:val="30"/>
          <w:highlight w:val="none"/>
          <w:lang w:eastAsia="zh-CN"/>
        </w:rPr>
        <w:t xml:space="preserve">万元，主要原因是其他行政事业单位养老支出增加。 </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lang w:eastAsia="zh-CN"/>
        </w:rPr>
        <w:t>社会保障和就业支出（类）财政对基本养老保险基金的补助（款）财政对城乡居民基本养老保险基金的补助（项）2024年预算数为27189万元</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eastAsia="zh-CN"/>
        </w:rPr>
        <w:t>比上年预算数增加</w:t>
      </w:r>
      <w:r>
        <w:rPr>
          <w:rFonts w:hint="eastAsia" w:ascii="仿宋" w:hAnsi="仿宋" w:eastAsia="仿宋" w:cs="仿宋"/>
          <w:sz w:val="30"/>
          <w:szCs w:val="30"/>
          <w:highlight w:val="none"/>
          <w:lang w:val="en-US" w:eastAsia="zh-CN"/>
        </w:rPr>
        <w:t>1436</w:t>
      </w:r>
      <w:r>
        <w:rPr>
          <w:rFonts w:hint="eastAsia" w:ascii="仿宋" w:hAnsi="仿宋" w:eastAsia="仿宋" w:cs="仿宋"/>
          <w:sz w:val="30"/>
          <w:szCs w:val="30"/>
          <w:highlight w:val="none"/>
          <w:lang w:eastAsia="zh-CN"/>
        </w:rPr>
        <w:t>万元</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eastAsia="zh-CN"/>
        </w:rPr>
        <w:t>主要原因是财政对城乡居民基本养老保险基金的补助</w:t>
      </w:r>
      <w:r>
        <w:rPr>
          <w:rFonts w:hint="eastAsia" w:ascii="仿宋" w:hAnsi="仿宋" w:eastAsia="仿宋" w:cs="仿宋"/>
          <w:sz w:val="30"/>
          <w:szCs w:val="30"/>
          <w:highlight w:val="none"/>
          <w:lang w:eastAsia="zh-CN"/>
        </w:rPr>
        <w:t xml:space="preserve">增加。 </w:t>
      </w:r>
    </w:p>
    <w:p>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7.社会保障和就业支出（类）财政代缴社会保险费支出（款）财政代缴城乡居民基本养老保险费支出（项）2024年预算数为398.00万元,为今年新增项目支出。 </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lang w:eastAsia="zh-CN"/>
        </w:rPr>
        <w:t>.卫生健康支出（类）行政事业单位医疗（款）行政单位医疗（项）2024年预算数为10.39万元，与上年预算数持平，主要原因是基本支出不变。</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lang w:eastAsia="zh-CN"/>
        </w:rPr>
        <w:t>.卫生健康支出（类）行政事业单位医疗（款）公务员医疗补助（项）2024年预算数为14.15万元，比上年预算数增加</w:t>
      </w:r>
      <w:r>
        <w:rPr>
          <w:rFonts w:hint="eastAsia" w:ascii="仿宋" w:hAnsi="仿宋" w:eastAsia="仿宋" w:cs="仿宋"/>
          <w:sz w:val="30"/>
          <w:szCs w:val="30"/>
          <w:highlight w:val="none"/>
          <w:lang w:val="en-US" w:eastAsia="zh-CN"/>
        </w:rPr>
        <w:t>1.41</w:t>
      </w:r>
      <w:r>
        <w:rPr>
          <w:rFonts w:hint="eastAsia" w:ascii="仿宋" w:hAnsi="仿宋" w:eastAsia="仿宋" w:cs="仿宋"/>
          <w:sz w:val="30"/>
          <w:szCs w:val="30"/>
          <w:highlight w:val="none"/>
          <w:lang w:eastAsia="zh-CN"/>
        </w:rPr>
        <w:t xml:space="preserve">万元，主要原因是基本支出增加。 </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lang w:eastAsia="zh-CN"/>
        </w:rPr>
        <w:t>.卫生健康支出（类）行政事业单位医疗（款）其他行政事业单位医疗支出（项）2024年预算数为0.96万元，与上年预算数持平，主要原因是基本支出不变。</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lang w:eastAsia="zh-CN"/>
        </w:rPr>
        <w:t>.住房保障支出（类）住房改革支出（款）住房公积金（项）2024年预算数为</w:t>
      </w:r>
      <w:r>
        <w:rPr>
          <w:rFonts w:hint="eastAsia" w:ascii="仿宋" w:hAnsi="仿宋" w:eastAsia="仿宋" w:cs="仿宋"/>
          <w:sz w:val="30"/>
          <w:szCs w:val="30"/>
          <w:highlight w:val="none"/>
          <w:lang w:val="en-US" w:eastAsia="zh-CN"/>
        </w:rPr>
        <w:t>16.98</w:t>
      </w:r>
      <w:r>
        <w:rPr>
          <w:rFonts w:hint="eastAsia" w:ascii="仿宋" w:hAnsi="仿宋" w:eastAsia="仿宋" w:cs="仿宋"/>
          <w:sz w:val="30"/>
          <w:szCs w:val="30"/>
          <w:highlight w:val="none"/>
          <w:lang w:eastAsia="zh-CN"/>
        </w:rPr>
        <w:t>万元，比上年预算数增加</w:t>
      </w:r>
      <w:r>
        <w:rPr>
          <w:rFonts w:hint="eastAsia" w:ascii="仿宋" w:hAnsi="仿宋" w:eastAsia="仿宋" w:cs="仿宋"/>
          <w:sz w:val="30"/>
          <w:szCs w:val="30"/>
          <w:highlight w:val="none"/>
          <w:lang w:val="en-US" w:eastAsia="zh-CN"/>
        </w:rPr>
        <w:t>1.69</w:t>
      </w:r>
      <w:r>
        <w:rPr>
          <w:rFonts w:hint="eastAsia" w:ascii="仿宋" w:hAnsi="仿宋" w:eastAsia="仿宋" w:cs="仿宋"/>
          <w:sz w:val="30"/>
          <w:szCs w:val="30"/>
          <w:highlight w:val="none"/>
          <w:lang w:eastAsia="zh-CN"/>
        </w:rPr>
        <w:t>万元，主要原因是基本人员经费增加。</w:t>
      </w:r>
    </w:p>
    <w:p>
      <w:pPr>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lang w:eastAsia="zh-CN"/>
        </w:rPr>
        <w:t>住房保障支出（类）住房改革支出（款）</w:t>
      </w:r>
      <w:r>
        <w:rPr>
          <w:rFonts w:hint="eastAsia" w:ascii="仿宋" w:hAnsi="仿宋" w:eastAsia="仿宋" w:cs="仿宋"/>
          <w:sz w:val="30"/>
          <w:szCs w:val="30"/>
          <w:highlight w:val="none"/>
          <w:lang w:val="en-US" w:eastAsia="zh-CN"/>
        </w:rPr>
        <w:t>购房补贴</w:t>
      </w:r>
      <w:r>
        <w:rPr>
          <w:rFonts w:hint="eastAsia" w:ascii="仿宋" w:hAnsi="仿宋" w:eastAsia="仿宋" w:cs="仿宋"/>
          <w:sz w:val="30"/>
          <w:szCs w:val="30"/>
          <w:highlight w:val="none"/>
          <w:lang w:eastAsia="zh-CN"/>
        </w:rPr>
        <w:t>（项）2024年预算数为</w:t>
      </w:r>
      <w:r>
        <w:rPr>
          <w:rFonts w:hint="eastAsia" w:ascii="仿宋" w:hAnsi="仿宋" w:eastAsia="仿宋" w:cs="仿宋"/>
          <w:sz w:val="30"/>
          <w:szCs w:val="30"/>
          <w:highlight w:val="none"/>
          <w:lang w:val="en-US" w:eastAsia="zh-CN"/>
        </w:rPr>
        <w:t>0.17</w:t>
      </w:r>
      <w:r>
        <w:rPr>
          <w:rFonts w:hint="eastAsia" w:ascii="仿宋" w:hAnsi="仿宋" w:eastAsia="仿宋" w:cs="仿宋"/>
          <w:sz w:val="30"/>
          <w:szCs w:val="30"/>
          <w:highlight w:val="none"/>
          <w:lang w:eastAsia="zh-CN"/>
        </w:rPr>
        <w:t>万元，比上年持平，主要原因是补贴经费不变。</w:t>
      </w:r>
    </w:p>
    <w:p>
      <w:pPr>
        <w:ind w:firstLine="640"/>
        <w:rPr>
          <w:rFonts w:hint="eastAsia" w:ascii="黑体" w:hAnsi="黑体" w:eastAsia="黑体" w:cs="黑体"/>
          <w:sz w:val="30"/>
          <w:szCs w:val="30"/>
          <w:highlight w:val="none"/>
        </w:rPr>
      </w:pPr>
      <w:r>
        <w:rPr>
          <w:rFonts w:hint="eastAsia" w:ascii="黑体" w:hAnsi="黑体" w:eastAsia="黑体" w:cs="黑体"/>
          <w:sz w:val="30"/>
          <w:szCs w:val="30"/>
          <w:highlight w:val="none"/>
        </w:rPr>
        <w:t>三、关于</w:t>
      </w:r>
      <w:r>
        <w:rPr>
          <w:rFonts w:hint="eastAsia" w:ascii="黑体" w:hAnsi="黑体" w:eastAsia="黑体" w:cs="黑体"/>
          <w:sz w:val="30"/>
          <w:szCs w:val="30"/>
          <w:highlight w:val="none"/>
          <w:lang w:eastAsia="zh-CN"/>
        </w:rPr>
        <w:t>海口市农村社会养老保险局2024</w:t>
      </w:r>
      <w:r>
        <w:rPr>
          <w:rFonts w:hint="eastAsia" w:ascii="黑体" w:hAnsi="黑体" w:eastAsia="黑体" w:cs="黑体"/>
          <w:sz w:val="30"/>
          <w:szCs w:val="30"/>
          <w:highlight w:val="none"/>
        </w:rPr>
        <w:t>年一般公共预算基本支出情况说明</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海口市农村社会养老保险局2024年一般公共预算基本支出为250.59万元，其中：</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人员经费227.34万元，主要包括：基本工资42.20万元、津贴补贴60.60万元、奖金33.76万元、机关事业单位基本养老保险缴费18.62万元、职业年金缴费9.31万元、职工基本医疗保险缴费10.39万元、公务员医疗补助缴费14.15万元、其他社会保障缴费1.71万元、住房公积金16.98万元、医疗费0.96万元、其他工资福利支出1.33万元、商品和服务支出9.36万元、邮电费1.52万元、其他交通费用7.84万元、对个人和家庭的补助7.98万元、医疗费补助7.80万元、奖励金0.18万元；</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公用经费23.25万元，主要包括：其他社会保障缴费1.50万元、其他工资福利支出0.30万元、商品和服务支出20.95万元、办公费3.71万元、手续费0.1万元、邮电费1.50万元、差旅费2.97万元、维修(护)费0.63万元、委托业务费0.5万元、工会经费2.23万元、公务用车运行维护费3.33万元、其他商品和服务支出4.45万元、对个人和家庭的补助0.50万元、救济费0.50万元。</w:t>
      </w:r>
    </w:p>
    <w:p>
      <w:pPr>
        <w:ind w:firstLine="600" w:firstLineChars="200"/>
        <w:rPr>
          <w:rFonts w:hint="eastAsia" w:ascii="仿宋" w:hAnsi="仿宋" w:eastAsia="仿宋" w:cs="仿宋"/>
          <w:sz w:val="30"/>
          <w:szCs w:val="30"/>
          <w:highlight w:val="none"/>
          <w:shd w:val="clear" w:color="auto" w:fill="FFFFFF"/>
        </w:rPr>
      </w:pPr>
      <w:r>
        <w:rPr>
          <w:rFonts w:hint="eastAsia" w:ascii="黑体" w:hAnsi="黑体" w:eastAsia="黑体" w:cs="黑体"/>
          <w:sz w:val="30"/>
          <w:szCs w:val="30"/>
          <w:highlight w:val="none"/>
          <w:shd w:val="clear" w:color="auto" w:fill="FFFFFF"/>
        </w:rPr>
        <w:t>四、</w:t>
      </w:r>
      <w:r>
        <w:rPr>
          <w:rFonts w:hint="eastAsia" w:ascii="黑体" w:hAnsi="黑体" w:eastAsia="黑体" w:cs="黑体"/>
          <w:sz w:val="30"/>
          <w:szCs w:val="30"/>
          <w:highlight w:val="none"/>
          <w:lang w:eastAsia="zh-CN"/>
        </w:rPr>
        <w:t>海口市农村社会养老保险局2024</w:t>
      </w:r>
      <w:r>
        <w:rPr>
          <w:rFonts w:hint="eastAsia" w:ascii="黑体" w:hAnsi="黑体" w:eastAsia="黑体" w:cs="黑体"/>
          <w:sz w:val="30"/>
          <w:szCs w:val="30"/>
          <w:highlight w:val="none"/>
        </w:rPr>
        <w:t>年</w:t>
      </w:r>
      <w:r>
        <w:rPr>
          <w:rFonts w:hint="eastAsia" w:ascii="黑体" w:hAnsi="黑体" w:eastAsia="黑体" w:cs="黑体"/>
          <w:sz w:val="30"/>
          <w:szCs w:val="30"/>
          <w:highlight w:val="none"/>
          <w:shd w:val="clear" w:color="auto" w:fill="FFFFFF"/>
        </w:rPr>
        <w:t>“三公”经费预算情况说明</w:t>
      </w:r>
    </w:p>
    <w:p>
      <w:pPr>
        <w:ind w:firstLine="600" w:firstLineChars="200"/>
        <w:rPr>
          <w:rFonts w:ascii="仿宋_GB2312" w:hAnsi="黑体" w:eastAsia="仿宋_GB2312" w:cs="Times New Roman"/>
          <w:sz w:val="32"/>
          <w:szCs w:val="32"/>
          <w:highlight w:val="none"/>
        </w:rPr>
      </w:pPr>
      <w:r>
        <w:rPr>
          <w:rFonts w:hint="eastAsia" w:ascii="仿宋" w:hAnsi="仿宋" w:eastAsia="仿宋" w:cs="仿宋"/>
          <w:sz w:val="30"/>
          <w:szCs w:val="30"/>
          <w:highlight w:val="none"/>
        </w:rPr>
        <w:t>（一）</w:t>
      </w:r>
      <w:r>
        <w:rPr>
          <w:rFonts w:hint="eastAsia" w:ascii="仿宋" w:hAnsi="仿宋" w:eastAsia="仿宋" w:cs="仿宋"/>
          <w:sz w:val="30"/>
          <w:szCs w:val="30"/>
          <w:highlight w:val="none"/>
          <w:lang w:eastAsia="zh-CN"/>
        </w:rPr>
        <w:t>海口市农村社会养老保险局2024年一般公共预算“三公”经费预算数为3.33万元</w:t>
      </w:r>
      <w:r>
        <w:rPr>
          <w:rFonts w:hint="eastAsia" w:ascii="仿宋" w:hAnsi="仿宋" w:eastAsia="仿宋" w:cs="仿宋"/>
          <w:sz w:val="30"/>
          <w:szCs w:val="30"/>
          <w:highlight w:val="none"/>
        </w:rPr>
        <w:t>，其中：</w:t>
      </w:r>
    </w:p>
    <w:p>
      <w:pPr>
        <w:ind w:firstLine="630"/>
        <w:rPr>
          <w:rFonts w:ascii="Times New Roman" w:hAnsi="Times New Roman" w:eastAsia="仿宋_GB2312" w:cs="Times New Roman"/>
          <w:sz w:val="32"/>
          <w:highlight w:val="none"/>
          <w:shd w:val="clear" w:color="auto" w:fill="FFFFFF"/>
        </w:rPr>
      </w:pPr>
      <w:r>
        <w:rPr>
          <w:rFonts w:ascii="Times New Roman" w:hAnsi="Times New Roman" w:eastAsia="仿宋_GB2312" w:cs="Times New Roman"/>
          <w:sz w:val="32"/>
          <w:highlight w:val="none"/>
          <w:shd w:val="clear" w:color="auto" w:fill="FFFFFF"/>
        </w:rPr>
        <w:t>因公出国（境）经费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年预算下降</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年预算增长</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rPr>
        <w:t>下降/增长的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无。我单位无预算</w:t>
      </w:r>
      <w:r>
        <w:rPr>
          <w:rFonts w:hint="eastAsia"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shd w:val="clear" w:color="auto" w:fill="FFFFFF"/>
        </w:rPr>
        <w:t>根据（如外事部门等）安排的</w:t>
      </w:r>
      <w:r>
        <w:rPr>
          <w:rFonts w:hint="eastAsia" w:ascii="Times New Roman" w:hAnsi="Times New Roman" w:eastAsia="仿宋_GB2312" w:cs="Times New Roman"/>
          <w:sz w:val="32"/>
          <w:highlight w:val="none"/>
          <w:shd w:val="clear" w:color="auto" w:fill="FFFFFF"/>
          <w:lang w:val="en-US" w:eastAsia="zh-CN"/>
        </w:rPr>
        <w:t>2024</w:t>
      </w:r>
      <w:r>
        <w:rPr>
          <w:rFonts w:ascii="Times New Roman" w:hAnsi="Times New Roman" w:eastAsia="仿宋_GB2312" w:cs="Times New Roman"/>
          <w:sz w:val="32"/>
          <w:highlight w:val="none"/>
          <w:shd w:val="clear" w:color="auto" w:fill="FFFFFF"/>
        </w:rPr>
        <w:t>年出国计划，拟安排出国（境）</w:t>
      </w:r>
      <w:r>
        <w:rPr>
          <w:rFonts w:hint="eastAsia" w:ascii="Times New Roman" w:hAnsi="Times New Roman" w:eastAsia="仿宋_GB2312" w:cs="Times New Roman"/>
          <w:sz w:val="32"/>
          <w:highlight w:val="none"/>
          <w:shd w:val="clear" w:color="auto" w:fill="FFFFFF"/>
        </w:rPr>
        <w:t>团（</w:t>
      </w:r>
      <w:r>
        <w:rPr>
          <w:rFonts w:ascii="Times New Roman" w:hAnsi="Times New Roman" w:eastAsia="仿宋_GB2312" w:cs="Times New Roman"/>
          <w:sz w:val="32"/>
          <w:highlight w:val="none"/>
          <w:shd w:val="clear" w:color="auto" w:fill="FFFFFF"/>
        </w:rPr>
        <w:t>组</w:t>
      </w:r>
      <w:r>
        <w:rPr>
          <w:rFonts w:hint="eastAsia" w:ascii="Times New Roman" w:hAnsi="Times New Roman" w:eastAsia="仿宋_GB2312" w:cs="Times New Roman"/>
          <w:sz w:val="32"/>
          <w:highlight w:val="none"/>
          <w:shd w:val="clear" w:color="auto" w:fill="FFFFFF"/>
        </w:rPr>
        <w:t>）</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次，出国（境）</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人。出国（境）团组主要包括：1.</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团组：目的地为</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，人数为</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人，天数为</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天，主要任务为</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公务用车购置及运行费</w:t>
      </w:r>
      <w:r>
        <w:rPr>
          <w:rFonts w:hint="eastAsia" w:ascii="Times New Roman" w:hAnsi="Times New Roman" w:eastAsia="仿宋_GB2312" w:cs="Times New Roman"/>
          <w:sz w:val="32"/>
          <w:highlight w:val="none"/>
          <w:shd w:val="clear" w:color="auto" w:fill="FFFFFF"/>
          <w:lang w:val="en-US" w:eastAsia="zh-CN"/>
        </w:rPr>
        <w:t>3.33</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Times New Roman" w:hAnsi="Times New Roman" w:eastAsia="仿宋_GB2312" w:cs="Times New Roman"/>
          <w:sz w:val="32"/>
          <w:highlight w:val="none"/>
          <w:shd w:val="clear" w:color="auto" w:fill="FFFFFF"/>
          <w:lang w:val="en-US" w:eastAsia="zh-CN"/>
        </w:rPr>
        <w:t>3.33</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w:t>
      </w:r>
      <w:r>
        <w:rPr>
          <w:rFonts w:hint="eastAsia" w:ascii="仿宋" w:hAnsi="仿宋" w:eastAsia="仿宋" w:cs="仿宋"/>
          <w:sz w:val="30"/>
          <w:szCs w:val="30"/>
          <w:highlight w:val="none"/>
          <w:lang w:eastAsia="zh-CN"/>
        </w:rPr>
        <w:t>比上年预算数减少</w:t>
      </w:r>
      <w:r>
        <w:rPr>
          <w:rFonts w:hint="eastAsia" w:ascii="仿宋" w:hAnsi="仿宋" w:eastAsia="仿宋" w:cs="仿宋"/>
          <w:sz w:val="30"/>
          <w:szCs w:val="30"/>
          <w:highlight w:val="none"/>
          <w:lang w:val="en-US" w:eastAsia="zh-CN"/>
        </w:rPr>
        <w:t>0.17万元</w:t>
      </w:r>
      <w:r>
        <w:rPr>
          <w:rFonts w:hint="eastAsia" w:ascii="Times New Roman" w:hAnsi="Times New Roman" w:eastAsia="仿宋_GB2312" w:cs="Times New Roman"/>
          <w:sz w:val="32"/>
          <w:highlight w:val="none"/>
          <w:shd w:val="clear" w:color="auto" w:fill="FFFFFF"/>
        </w:rPr>
        <w:t>。公务车保有量</w:t>
      </w:r>
      <w:r>
        <w:rPr>
          <w:rFonts w:hint="eastAsia" w:ascii="Times New Roman" w:hAnsi="Times New Roman" w:eastAsia="仿宋_GB2312" w:cs="Times New Roman"/>
          <w:sz w:val="32"/>
          <w:highlight w:val="none"/>
          <w:shd w:val="clear" w:color="auto" w:fill="FFFFFF"/>
          <w:lang w:val="en-US" w:eastAsia="zh-CN"/>
        </w:rPr>
        <w:t>1</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Times New Roman"/>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年预算下降</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年预算增长</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rPr>
        <w:t>下降/增长的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无</w:t>
      </w:r>
      <w:r>
        <w:rPr>
          <w:rFonts w:hint="eastAsia" w:ascii="Times New Roman" w:hAnsi="Times New Roman" w:eastAsia="仿宋_GB2312" w:cs="Times New Roman"/>
          <w:sz w:val="32"/>
          <w:highlight w:val="none"/>
          <w:shd w:val="clear" w:color="auto" w:fill="FFFFFF"/>
        </w:rPr>
        <w:t>，计划接待</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cs="仿宋_GB2312"/>
          <w:sz w:val="32"/>
          <w:szCs w:val="32"/>
          <w:highlight w:val="none"/>
        </w:rPr>
        <w:t>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人</w:t>
      </w:r>
      <w:r>
        <w:rPr>
          <w:rFonts w:hint="eastAsia" w:ascii="Times New Roman" w:hAnsi="Times New Roman" w:eastAsia="仿宋_GB2312" w:cs="Times New Roman"/>
          <w:sz w:val="32"/>
          <w:highlight w:val="none"/>
          <w:shd w:val="clear" w:color="auto" w:fill="FFFFFF"/>
        </w:rPr>
        <w:t>。</w:t>
      </w:r>
    </w:p>
    <w:p>
      <w:pPr>
        <w:ind w:firstLine="640" w:firstLineChars="200"/>
        <w:rPr>
          <w:rFonts w:ascii="仿宋_GB2312" w:hAnsi="黑体" w:eastAsia="仿宋_GB2312" w:cs="Times New Roman"/>
          <w:sz w:val="32"/>
          <w:szCs w:val="32"/>
          <w:highlight w:val="none"/>
        </w:rPr>
      </w:pPr>
      <w:r>
        <w:rPr>
          <w:rFonts w:hint="eastAsia" w:ascii="仿宋_GB2312" w:hAnsi="黑体" w:eastAsia="仿宋_GB2312"/>
          <w:sz w:val="32"/>
          <w:szCs w:val="32"/>
          <w:highlight w:val="none"/>
        </w:rPr>
        <w:t>（二）</w:t>
      </w:r>
      <w:r>
        <w:rPr>
          <w:rFonts w:hint="eastAsia" w:ascii="仿宋" w:hAnsi="仿宋" w:eastAsia="仿宋" w:cs="仿宋"/>
          <w:sz w:val="30"/>
          <w:szCs w:val="30"/>
          <w:highlight w:val="none"/>
          <w:lang w:eastAsia="zh-CN"/>
        </w:rPr>
        <w:t>海口市农村社会养老保险局</w:t>
      </w:r>
      <w:r>
        <w:rPr>
          <w:rFonts w:hint="eastAsia" w:ascii="仿宋_GB2312" w:hAnsi="黑体" w:eastAsia="仿宋_GB2312"/>
          <w:sz w:val="32"/>
          <w:szCs w:val="32"/>
          <w:highlight w:val="none"/>
          <w:lang w:val="en-US" w:eastAsia="zh-CN"/>
        </w:rPr>
        <w:t>2024</w:t>
      </w:r>
      <w:r>
        <w:rPr>
          <w:rFonts w:hint="eastAsia" w:ascii="仿宋_GB2312" w:hAnsi="黑体" w:eastAsia="仿宋_GB2312"/>
          <w:sz w:val="32"/>
          <w:szCs w:val="32"/>
          <w:highlight w:val="none"/>
        </w:rPr>
        <w:t>年政府性基金预算“三公”经费预算数为</w:t>
      </w:r>
      <w:r>
        <w:rPr>
          <w:rFonts w:hint="eastAsia" w:ascii="仿宋_GB2312" w:hAnsi="黑体" w:eastAsia="仿宋_GB2312"/>
          <w:sz w:val="32"/>
          <w:szCs w:val="32"/>
          <w:highlight w:val="none"/>
          <w:lang w:val="en-US" w:eastAsia="zh-CN"/>
        </w:rPr>
        <w:t>0</w:t>
      </w:r>
      <w:r>
        <w:rPr>
          <w:rFonts w:hint="eastAsia" w:ascii="仿宋_GB2312" w:hAnsi="黑体" w:eastAsia="仿宋_GB2312"/>
          <w:sz w:val="32"/>
          <w:szCs w:val="32"/>
          <w:highlight w:val="none"/>
        </w:rPr>
        <w:t>万元，其中：</w:t>
      </w:r>
    </w:p>
    <w:p>
      <w:pPr>
        <w:rPr>
          <w:rFonts w:hint="eastAsia" w:ascii="仿宋" w:hAnsi="仿宋" w:eastAsia="仿宋" w:cs="仿宋"/>
          <w:sz w:val="30"/>
          <w:szCs w:val="30"/>
          <w:highlight w:val="none"/>
          <w:shd w:val="clear" w:color="auto" w:fill="FFFFFF"/>
        </w:rPr>
      </w:pPr>
      <w:r>
        <w:rPr>
          <w:rFonts w:ascii="Times New Roman" w:hAnsi="Times New Roman" w:eastAsia="仿宋_GB2312" w:cs="Times New Roman"/>
          <w:sz w:val="32"/>
          <w:highlight w:val="none"/>
          <w:shd w:val="clear" w:color="auto" w:fill="FFFFFF"/>
        </w:rPr>
        <w:t xml:space="preserve">    因公出国（境）经费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年预算下降</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年预算增长</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rPr>
        <w:t>下降/增长的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无</w:t>
      </w:r>
      <w:r>
        <w:rPr>
          <w:rFonts w:hint="eastAsia"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shd w:val="clear" w:color="auto" w:fill="FFFFFF"/>
        </w:rPr>
        <w:t>根据（如外事部门等）安排的</w:t>
      </w:r>
      <w:r>
        <w:rPr>
          <w:rFonts w:hint="eastAsia" w:ascii="Times New Roman" w:hAnsi="Times New Roman" w:eastAsia="仿宋_GB2312" w:cs="Times New Roman"/>
          <w:sz w:val="32"/>
          <w:highlight w:val="none"/>
          <w:shd w:val="clear" w:color="auto" w:fill="FFFFFF"/>
          <w:lang w:val="en-US" w:eastAsia="zh-CN"/>
        </w:rPr>
        <w:t>2024</w:t>
      </w:r>
      <w:r>
        <w:rPr>
          <w:rFonts w:ascii="Times New Roman" w:hAnsi="Times New Roman" w:eastAsia="仿宋_GB2312" w:cs="Times New Roman"/>
          <w:sz w:val="32"/>
          <w:highlight w:val="none"/>
          <w:shd w:val="clear" w:color="auto" w:fill="FFFFFF"/>
        </w:rPr>
        <w:t>年出国计划，拟安排出国（境）组</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次，出国（境）</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人。出国（境）团组主要包括：1.</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团组：目的地为</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，人数为</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人，天数为</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天，主要任务为</w:t>
      </w:r>
      <w:r>
        <w:rPr>
          <w:rFonts w:hint="eastAsia" w:ascii="Times New Roman" w:hAnsi="Times New Roman" w:eastAsia="仿宋_GB2312" w:cs="Times New Roman"/>
          <w:sz w:val="32"/>
          <w:highlight w:val="none"/>
          <w:shd w:val="clear" w:color="auto" w:fill="FFFFFF"/>
          <w:lang w:eastAsia="zh-CN"/>
        </w:rPr>
        <w:t>无</w:t>
      </w:r>
      <w:r>
        <w:rPr>
          <w:rFonts w:ascii="Times New Roman" w:hAnsi="Times New Roman" w:eastAsia="仿宋_GB2312" w:cs="Times New Roman"/>
          <w:sz w:val="32"/>
          <w:highlight w:val="none"/>
          <w:shd w:val="clear" w:color="auto" w:fill="FFFFFF"/>
        </w:rPr>
        <w:t>；公务用车购置及运行费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，公务用车</w:t>
      </w:r>
      <w:r>
        <w:rPr>
          <w:rFonts w:ascii="Times New Roman" w:hAnsi="Times New Roman" w:eastAsia="仿宋_GB2312" w:cs="Times New Roman"/>
          <w:sz w:val="32"/>
          <w:highlight w:val="none"/>
          <w:shd w:val="clear" w:color="auto" w:fill="FFFFFF"/>
        </w:rPr>
        <w:t>运行费</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sz w:val="32"/>
          <w:szCs w:val="32"/>
          <w:highlight w:val="none"/>
        </w:rPr>
        <w:t>万元）</w:t>
      </w:r>
      <w:r>
        <w:rPr>
          <w:rFonts w:ascii="Times New Roman" w:hAnsi="Times New Roman" w:eastAsia="仿宋_GB2312" w:cs="Times New Roman"/>
          <w:sz w:val="32"/>
          <w:highlight w:val="none"/>
          <w:shd w:val="clear" w:color="auto" w:fill="FFFFFF"/>
        </w:rPr>
        <w:t>，与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年预算下降</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年预算增长</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rPr>
        <w:t>下降/增长的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无</w:t>
      </w:r>
      <w:r>
        <w:rPr>
          <w:rFonts w:hint="eastAsia" w:ascii="Times New Roman" w:hAnsi="Times New Roman" w:eastAsia="仿宋_GB2312" w:cs="Times New Roman"/>
          <w:sz w:val="32"/>
          <w:highlight w:val="none"/>
          <w:shd w:val="clear" w:color="auto" w:fill="FFFFFF"/>
        </w:rPr>
        <w:t>；公务车保有量</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cs="仿宋_GB2312"/>
          <w:sz w:val="32"/>
          <w:szCs w:val="32"/>
          <w:highlight w:val="none"/>
        </w:rPr>
        <w:t>辆，计划购置</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辆</w:t>
      </w:r>
      <w:r>
        <w:rPr>
          <w:rFonts w:hint="eastAsia" w:ascii="Times New Roman" w:hAnsi="Times New Roman" w:eastAsia="仿宋_GB2312" w:cs="Times New Roman"/>
          <w:sz w:val="32"/>
          <w:highlight w:val="none"/>
          <w:shd w:val="clear" w:color="auto" w:fill="FFFFFF"/>
        </w:rPr>
        <w:t>。</w:t>
      </w:r>
      <w:r>
        <w:rPr>
          <w:rFonts w:ascii="仿宋_GB2312" w:hAnsi="黑体" w:eastAsia="仿宋_GB2312" w:cs="Times New Roman"/>
          <w:sz w:val="32"/>
          <w:szCs w:val="32"/>
          <w:highlight w:val="none"/>
        </w:rPr>
        <w:t>公务接待费</w:t>
      </w:r>
      <w:r>
        <w:rPr>
          <w:rFonts w:hint="eastAsia" w:ascii="仿宋_GB2312" w:hAnsi="黑体" w:eastAsia="仿宋_GB2312" w:cs="Times New Roman"/>
          <w:sz w:val="32"/>
          <w:szCs w:val="32"/>
          <w:highlight w:val="none"/>
          <w:lang w:val="en-US" w:eastAsia="zh-CN"/>
        </w:rPr>
        <w:t>0</w:t>
      </w:r>
      <w:r>
        <w:rPr>
          <w:rFonts w:ascii="Times New Roman" w:hAnsi="Times New Roman" w:eastAsia="仿宋_GB2312" w:cs="Times New Roman"/>
          <w:sz w:val="32"/>
          <w:highlight w:val="none"/>
          <w:shd w:val="clear" w:color="auto" w:fill="FFFFFF"/>
        </w:rPr>
        <w:t>万元，与</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年预算持平/较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年预算下降</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%/较</w:t>
      </w:r>
      <w:r>
        <w:rPr>
          <w:rFonts w:hint="eastAsia" w:ascii="Times New Roman" w:hAnsi="Times New Roman" w:eastAsia="仿宋_GB2312" w:cs="Times New Roman"/>
          <w:sz w:val="32"/>
          <w:highlight w:val="none"/>
          <w:shd w:val="clear" w:color="auto" w:fill="FFFFFF"/>
        </w:rPr>
        <w:t>上</w:t>
      </w:r>
      <w:r>
        <w:rPr>
          <w:rFonts w:ascii="Times New Roman" w:hAnsi="Times New Roman" w:eastAsia="仿宋_GB2312" w:cs="Times New Roman"/>
          <w:sz w:val="32"/>
          <w:highlight w:val="none"/>
          <w:shd w:val="clear" w:color="auto" w:fill="FFFFFF"/>
        </w:rPr>
        <w:t>年预算增长</w:t>
      </w:r>
      <w:r>
        <w:rPr>
          <w:rFonts w:hint="eastAsia" w:ascii="Times New Roman" w:hAnsi="Times New Roman" w:eastAsia="仿宋_GB2312" w:cs="Times New Roman"/>
          <w:sz w:val="32"/>
          <w:highlight w:val="none"/>
          <w:shd w:val="clear" w:color="auto" w:fill="FFFFFF"/>
          <w:lang w:val="en-US" w:eastAsia="zh-CN"/>
        </w:rPr>
        <w:t>0</w:t>
      </w:r>
      <w:r>
        <w:rPr>
          <w:rFonts w:ascii="Times New Roman" w:hAnsi="Times New Roman" w:eastAsia="仿宋_GB2312" w:cs="Times New Roman"/>
          <w:sz w:val="32"/>
          <w:highlight w:val="none"/>
          <w:shd w:val="clear" w:color="auto" w:fill="FFFFFF"/>
        </w:rPr>
        <w:t>%</w:t>
      </w:r>
      <w:r>
        <w:rPr>
          <w:rFonts w:hint="eastAsia" w:ascii="Times New Roman" w:hAnsi="Times New Roman" w:eastAsia="仿宋_GB2312" w:cs="Times New Roman"/>
          <w:sz w:val="32"/>
          <w:highlight w:val="none"/>
          <w:shd w:val="clear" w:color="auto" w:fill="FFFFFF"/>
        </w:rPr>
        <w:t>，</w:t>
      </w:r>
      <w:r>
        <w:rPr>
          <w:rFonts w:ascii="Times New Roman" w:hAnsi="Times New Roman" w:eastAsia="仿宋_GB2312" w:cs="Times New Roman"/>
          <w:sz w:val="32"/>
          <w:highlight w:val="none"/>
        </w:rPr>
        <w:t>下降/增长的</w:t>
      </w:r>
      <w:r>
        <w:rPr>
          <w:rFonts w:ascii="Times New Roman" w:hAnsi="Times New Roman" w:eastAsia="仿宋_GB2312" w:cs="Times New Roman"/>
          <w:sz w:val="32"/>
          <w:highlight w:val="none"/>
          <w:shd w:val="clear" w:color="auto" w:fill="FFFFFF"/>
        </w:rPr>
        <w:t>主要原因包括：</w:t>
      </w:r>
      <w:r>
        <w:rPr>
          <w:rFonts w:hint="eastAsia" w:ascii="Times New Roman" w:hAnsi="Times New Roman" w:eastAsia="仿宋_GB2312" w:cs="Times New Roman"/>
          <w:sz w:val="32"/>
          <w:highlight w:val="none"/>
          <w:shd w:val="clear" w:color="auto" w:fill="FFFFFF"/>
          <w:lang w:eastAsia="zh-CN"/>
        </w:rPr>
        <w:t>无</w:t>
      </w:r>
      <w:r>
        <w:rPr>
          <w:rFonts w:hint="eastAsia" w:ascii="Times New Roman" w:hAnsi="Times New Roman" w:eastAsia="仿宋_GB2312" w:cs="Times New Roman"/>
          <w:sz w:val="32"/>
          <w:highlight w:val="none"/>
          <w:shd w:val="clear" w:color="auto" w:fill="FFFFFF"/>
        </w:rPr>
        <w:t>。计划接待</w:t>
      </w:r>
      <w:r>
        <w:rPr>
          <w:rFonts w:hint="eastAsia" w:ascii="Times New Roman" w:hAnsi="Times New Roman" w:eastAsia="仿宋_GB2312" w:cs="Times New Roman"/>
          <w:sz w:val="32"/>
          <w:highlight w:val="none"/>
          <w:shd w:val="clear" w:color="auto" w:fill="FFFFFF"/>
          <w:lang w:val="en-US" w:eastAsia="zh-CN"/>
        </w:rPr>
        <w:t>0</w:t>
      </w:r>
      <w:r>
        <w:rPr>
          <w:rFonts w:hint="eastAsia" w:ascii="仿宋_GB2312" w:hAnsi="黑体" w:eastAsia="仿宋_GB2312" w:cs="仿宋_GB2312"/>
          <w:sz w:val="32"/>
          <w:szCs w:val="32"/>
          <w:highlight w:val="none"/>
        </w:rPr>
        <w:t>批</w:t>
      </w:r>
      <w:r>
        <w:rPr>
          <w:rFonts w:hint="eastAsia" w:ascii="仿宋_GB2312" w:hAnsi="黑体" w:eastAsia="仿宋_GB2312" w:cs="仿宋_GB2312"/>
          <w:sz w:val="32"/>
          <w:szCs w:val="32"/>
          <w:highlight w:val="none"/>
          <w:lang w:val="en-US" w:eastAsia="zh-CN"/>
        </w:rPr>
        <w:t>0</w:t>
      </w:r>
      <w:r>
        <w:rPr>
          <w:rFonts w:hint="eastAsia" w:ascii="仿宋_GB2312" w:hAnsi="黑体" w:eastAsia="仿宋_GB2312" w:cs="仿宋_GB2312"/>
          <w:sz w:val="32"/>
          <w:szCs w:val="32"/>
          <w:highlight w:val="none"/>
        </w:rPr>
        <w:t>人</w:t>
      </w:r>
      <w:r>
        <w:rPr>
          <w:rFonts w:hint="eastAsia" w:ascii="Times New Roman" w:hAnsi="Times New Roman" w:eastAsia="仿宋_GB2312" w:cs="Times New Roman"/>
          <w:sz w:val="32"/>
          <w:highlight w:val="none"/>
          <w:shd w:val="clear" w:color="auto" w:fill="FFFFFF"/>
        </w:rPr>
        <w:t>。</w:t>
      </w:r>
      <w:r>
        <w:rPr>
          <w:rFonts w:hint="eastAsia" w:ascii="仿宋" w:hAnsi="仿宋" w:eastAsia="仿宋" w:cs="仿宋"/>
          <w:sz w:val="30"/>
          <w:szCs w:val="30"/>
          <w:highlight w:val="none"/>
          <w:shd w:val="clear" w:color="auto" w:fill="FFFFFF"/>
        </w:rPr>
        <w:t xml:space="preserve"> </w:t>
      </w:r>
    </w:p>
    <w:p>
      <w:pPr>
        <w:spacing w:line="570" w:lineRule="exact"/>
        <w:ind w:firstLine="600" w:firstLineChars="200"/>
        <w:rPr>
          <w:rFonts w:hint="eastAsia" w:ascii="黑体" w:hAnsi="黑体" w:eastAsia="黑体" w:cs="黑体"/>
          <w:sz w:val="30"/>
          <w:szCs w:val="30"/>
          <w:highlight w:val="none"/>
          <w:shd w:val="clear" w:color="auto" w:fill="FFFFFF"/>
        </w:rPr>
      </w:pPr>
      <w:r>
        <w:rPr>
          <w:rFonts w:hint="eastAsia" w:ascii="黑体" w:hAnsi="黑体" w:eastAsia="黑体" w:cs="黑体"/>
          <w:sz w:val="30"/>
          <w:szCs w:val="30"/>
          <w:highlight w:val="none"/>
          <w:shd w:val="clear" w:color="auto" w:fill="FFFFFF"/>
        </w:rPr>
        <w:t>五、关于海口市农村社会养老保险局</w:t>
      </w:r>
      <w:r>
        <w:rPr>
          <w:rFonts w:hint="eastAsia" w:ascii="黑体" w:hAnsi="黑体" w:eastAsia="黑体" w:cs="黑体"/>
          <w:sz w:val="30"/>
          <w:szCs w:val="30"/>
          <w:highlight w:val="none"/>
          <w:shd w:val="clear" w:color="auto" w:fill="FFFFFF"/>
          <w:lang w:eastAsia="zh-CN"/>
        </w:rPr>
        <w:t>2024</w:t>
      </w:r>
      <w:r>
        <w:rPr>
          <w:rFonts w:hint="eastAsia" w:ascii="黑体" w:hAnsi="黑体" w:eastAsia="黑体" w:cs="黑体"/>
          <w:sz w:val="30"/>
          <w:szCs w:val="30"/>
          <w:highlight w:val="none"/>
          <w:shd w:val="clear" w:color="auto" w:fill="FFFFFF"/>
        </w:rPr>
        <w:t>年政府性基金预算当年拨款情况说明</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（一）政府性基金预算当年规模变化情况</w:t>
      </w:r>
    </w:p>
    <w:p>
      <w:pPr>
        <w:ind w:firstLine="640" w:firstLineChars="200"/>
        <w:rPr>
          <w:rFonts w:ascii="Times New Roman" w:hAnsi="Times New Roman" w:eastAsia="仿宋_GB2312" w:cs="Times New Roman"/>
          <w:sz w:val="32"/>
          <w:highlight w:val="none"/>
          <w:shd w:val="clear" w:color="auto" w:fill="FFFFFF"/>
        </w:rPr>
      </w:pPr>
      <w:r>
        <w:rPr>
          <w:rFonts w:hint="eastAsia" w:ascii="Times New Roman" w:hAnsi="Times New Roman" w:eastAsia="仿宋_GB2312" w:cs="Times New Roman"/>
          <w:sz w:val="32"/>
          <w:highlight w:val="none"/>
          <w:shd w:val="clear" w:color="auto" w:fill="FFFFFF"/>
          <w:lang w:eastAsia="zh-CN"/>
        </w:rPr>
        <w:t>本单位</w:t>
      </w:r>
      <w:r>
        <w:rPr>
          <w:rFonts w:hint="eastAsia" w:ascii="Times New Roman" w:hAnsi="Times New Roman" w:eastAsia="仿宋_GB2312" w:cs="Times New Roman"/>
          <w:sz w:val="32"/>
          <w:highlight w:val="none"/>
          <w:shd w:val="clear" w:color="auto" w:fill="FFFFFF"/>
          <w:lang w:val="en-US" w:eastAsia="zh-CN"/>
        </w:rPr>
        <w:t>2024</w:t>
      </w:r>
      <w:r>
        <w:rPr>
          <w:rFonts w:hint="eastAsia" w:ascii="Times New Roman" w:hAnsi="Times New Roman" w:eastAsia="仿宋_GB2312" w:cs="Times New Roman"/>
          <w:sz w:val="32"/>
          <w:highlight w:val="none"/>
          <w:shd w:val="clear" w:color="auto" w:fill="FFFFFF"/>
        </w:rPr>
        <w:t>年政府性基金预算当年拨款</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rPr>
        <w:t>万元，比上年预算数增加/减少/持平</w:t>
      </w:r>
      <w:r>
        <w:rPr>
          <w:rFonts w:hint="eastAsia" w:ascii="Times New Roman" w:hAnsi="Times New Roman" w:eastAsia="仿宋_GB2312" w:cs="Times New Roman"/>
          <w:sz w:val="32"/>
          <w:highlight w:val="none"/>
          <w:shd w:val="clear" w:color="auto" w:fill="FFFFFF"/>
          <w:lang w:val="en-US" w:eastAsia="zh-CN"/>
        </w:rPr>
        <w:t>0</w:t>
      </w:r>
      <w:r>
        <w:rPr>
          <w:rFonts w:hint="eastAsia" w:ascii="Times New Roman" w:hAnsi="Times New Roman" w:eastAsia="仿宋_GB2312" w:cs="Times New Roman"/>
          <w:sz w:val="32"/>
          <w:highlight w:val="none"/>
          <w:shd w:val="clear" w:color="auto" w:fill="FFFFFF"/>
        </w:rPr>
        <w:t>万元，</w:t>
      </w:r>
      <w:r>
        <w:rPr>
          <w:rFonts w:hint="eastAsia" w:ascii="Times New Roman" w:hAnsi="Times New Roman" w:eastAsia="仿宋_GB2312" w:cs="Times New Roman"/>
          <w:sz w:val="32"/>
          <w:highlight w:val="none"/>
          <w:shd w:val="clear" w:color="auto" w:fill="FFFFFF"/>
          <w:lang w:eastAsia="zh-CN"/>
        </w:rPr>
        <w:t>主要原因是</w:t>
      </w:r>
      <w:r>
        <w:rPr>
          <w:rFonts w:hint="eastAsia" w:ascii="Times New Roman" w:hAnsi="Times New Roman" w:eastAsia="仿宋_GB2312" w:cs="Times New Roman"/>
          <w:sz w:val="32"/>
          <w:highlight w:val="none"/>
          <w:shd w:val="clear" w:color="auto" w:fill="FFFFFF"/>
        </w:rPr>
        <w:t>本单位无政府性基金预算收支以及政府性基金预算“三公”经费支出。</w:t>
      </w:r>
    </w:p>
    <w:p>
      <w:pPr>
        <w:ind w:firstLine="600" w:firstLineChars="200"/>
        <w:rPr>
          <w:rFonts w:hint="eastAsia" w:ascii="仿宋" w:hAnsi="仿宋" w:eastAsia="仿宋" w:cs="仿宋"/>
          <w:sz w:val="30"/>
          <w:szCs w:val="30"/>
          <w:highlight w:val="none"/>
          <w:shd w:val="clear" w:color="auto" w:fill="FFFFFF"/>
        </w:rPr>
      </w:pPr>
      <w:r>
        <w:rPr>
          <w:rFonts w:hint="eastAsia" w:ascii="黑体" w:hAnsi="黑体" w:eastAsia="黑体" w:cs="黑体"/>
          <w:sz w:val="30"/>
          <w:szCs w:val="30"/>
          <w:highlight w:val="none"/>
          <w:shd w:val="clear" w:color="auto" w:fill="FFFFFF"/>
          <w:lang w:eastAsia="zh-CN"/>
        </w:rPr>
        <w:t>六、</w:t>
      </w:r>
      <w:r>
        <w:rPr>
          <w:rFonts w:hint="eastAsia" w:ascii="黑体" w:hAnsi="黑体" w:eastAsia="黑体" w:cs="黑体"/>
          <w:sz w:val="30"/>
          <w:szCs w:val="30"/>
          <w:highlight w:val="none"/>
          <w:shd w:val="clear" w:color="auto" w:fill="FFFFFF"/>
        </w:rPr>
        <w:t>关于</w:t>
      </w:r>
      <w:r>
        <w:rPr>
          <w:rFonts w:hint="eastAsia" w:ascii="黑体" w:hAnsi="黑体" w:eastAsia="黑体" w:cs="黑体"/>
          <w:sz w:val="30"/>
          <w:szCs w:val="30"/>
          <w:highlight w:val="none"/>
          <w:lang w:eastAsia="zh-CN"/>
        </w:rPr>
        <w:t>海口市农村社会养老保险局2024</w:t>
      </w:r>
      <w:r>
        <w:rPr>
          <w:rFonts w:hint="eastAsia" w:ascii="黑体" w:hAnsi="黑体" w:eastAsia="黑体" w:cs="黑体"/>
          <w:sz w:val="30"/>
          <w:szCs w:val="30"/>
          <w:highlight w:val="none"/>
        </w:rPr>
        <w:t>年</w:t>
      </w:r>
      <w:r>
        <w:rPr>
          <w:rFonts w:hint="eastAsia" w:ascii="黑体" w:hAnsi="黑体" w:eastAsia="黑体" w:cs="黑体"/>
          <w:sz w:val="30"/>
          <w:szCs w:val="30"/>
          <w:highlight w:val="none"/>
          <w:shd w:val="clear" w:color="auto" w:fill="FFFFFF"/>
        </w:rPr>
        <w:t>收支预算情况的总体说明</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按照综合预算原则，海口市农村社会养老保险局所有收入和支出均纳入部门预算管理。收入包括：一般公共预算收入；支出包括：社会保障和就业支出、卫生健康支出、住房保障支出。海口市农村社会养老保险局2024年收支总预算26128.46万元。</w:t>
      </w:r>
    </w:p>
    <w:p>
      <w:pPr>
        <w:ind w:firstLine="600" w:firstLineChars="200"/>
        <w:rPr>
          <w:rFonts w:hint="eastAsia" w:ascii="黑体" w:hAnsi="黑体" w:eastAsia="黑体" w:cs="黑体"/>
          <w:sz w:val="30"/>
          <w:szCs w:val="30"/>
          <w:highlight w:val="none"/>
          <w:shd w:val="clear" w:color="auto" w:fill="FFFFFF"/>
        </w:rPr>
      </w:pPr>
      <w:r>
        <w:rPr>
          <w:rFonts w:hint="eastAsia" w:ascii="黑体" w:hAnsi="黑体" w:eastAsia="黑体" w:cs="黑体"/>
          <w:sz w:val="30"/>
          <w:szCs w:val="30"/>
          <w:highlight w:val="none"/>
          <w:shd w:val="clear" w:color="auto" w:fill="FFFFFF"/>
          <w:lang w:eastAsia="zh-CN"/>
        </w:rPr>
        <w:t>七</w:t>
      </w:r>
      <w:r>
        <w:rPr>
          <w:rFonts w:hint="eastAsia" w:ascii="黑体" w:hAnsi="黑体" w:eastAsia="黑体" w:cs="黑体"/>
          <w:sz w:val="30"/>
          <w:szCs w:val="30"/>
          <w:highlight w:val="none"/>
          <w:shd w:val="clear" w:color="auto" w:fill="FFFFFF"/>
        </w:rPr>
        <w:t>、关于</w:t>
      </w:r>
      <w:r>
        <w:rPr>
          <w:rFonts w:hint="eastAsia" w:ascii="黑体" w:hAnsi="黑体" w:eastAsia="黑体" w:cs="黑体"/>
          <w:sz w:val="30"/>
          <w:szCs w:val="30"/>
          <w:highlight w:val="none"/>
          <w:lang w:eastAsia="zh-CN"/>
        </w:rPr>
        <w:t>海口市农村社会养老保险局2024</w:t>
      </w:r>
      <w:r>
        <w:rPr>
          <w:rFonts w:hint="eastAsia" w:ascii="黑体" w:hAnsi="黑体" w:eastAsia="黑体" w:cs="黑体"/>
          <w:sz w:val="30"/>
          <w:szCs w:val="30"/>
          <w:highlight w:val="none"/>
          <w:shd w:val="clear" w:color="auto" w:fill="FFFFFF"/>
        </w:rPr>
        <w:t>年收入预算情况说明</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海口市农村社会养老保险局2024年收入预算27987.59万元，其中：上年结转0.00万元，占0.00%；一般公共预算收入27987.59万元，占100%，；政府性基金收入0万元，占0.00%。比上年预算数增加</w:t>
      </w:r>
      <w:r>
        <w:rPr>
          <w:rFonts w:hint="eastAsia" w:ascii="仿宋" w:hAnsi="仿宋" w:eastAsia="仿宋" w:cs="仿宋"/>
          <w:sz w:val="30"/>
          <w:szCs w:val="30"/>
          <w:highlight w:val="none"/>
          <w:lang w:val="en-US" w:eastAsia="zh-CN"/>
        </w:rPr>
        <w:t>1859.13</w:t>
      </w:r>
      <w:r>
        <w:rPr>
          <w:rFonts w:hint="eastAsia" w:ascii="仿宋" w:hAnsi="仿宋" w:eastAsia="仿宋" w:cs="仿宋"/>
          <w:sz w:val="30"/>
          <w:szCs w:val="30"/>
          <w:highlight w:val="none"/>
          <w:lang w:eastAsia="zh-CN"/>
        </w:rPr>
        <w:t>万元，</w:t>
      </w:r>
      <w:r>
        <w:rPr>
          <w:rFonts w:hint="eastAsia" w:ascii="仿宋" w:hAnsi="仿宋" w:eastAsia="仿宋" w:cs="仿宋"/>
          <w:sz w:val="30"/>
          <w:szCs w:val="30"/>
          <w:highlight w:val="none"/>
          <w:lang w:eastAsia="zh-CN"/>
        </w:rPr>
        <w:t>主要原因是项目支出（类）财政对基本养老保险基金的补助（款）财政对城乡居民基本养老保险基金的补助（项）27189.00</w:t>
      </w:r>
      <w:r>
        <w:rPr>
          <w:rFonts w:hint="eastAsia" w:ascii="仿宋" w:hAnsi="仿宋" w:eastAsia="仿宋" w:cs="仿宋"/>
          <w:sz w:val="30"/>
          <w:szCs w:val="30"/>
          <w:highlight w:val="none"/>
          <w:lang w:val="en-US" w:eastAsia="zh-CN"/>
        </w:rPr>
        <w:t>万元,</w:t>
      </w:r>
      <w:r>
        <w:rPr>
          <w:rFonts w:hint="eastAsia" w:ascii="仿宋" w:hAnsi="仿宋" w:eastAsia="仿宋" w:cs="仿宋"/>
          <w:sz w:val="30"/>
          <w:szCs w:val="30"/>
          <w:highlight w:val="none"/>
          <w:lang w:eastAsia="zh-CN"/>
        </w:rPr>
        <w:t>比上年预算数增加1426</w:t>
      </w:r>
      <w:r>
        <w:rPr>
          <w:rFonts w:hint="eastAsia" w:ascii="仿宋" w:hAnsi="仿宋" w:eastAsia="仿宋" w:cs="仿宋"/>
          <w:sz w:val="30"/>
          <w:szCs w:val="30"/>
          <w:highlight w:val="none"/>
          <w:lang w:val="en-US" w:eastAsia="zh-CN"/>
        </w:rPr>
        <w:t>万元;社会保障和就业支出（类）财政代缴社会保险费支出（款）财政代缴城乡居民基本养老保险费支出（项）2024年预算数为398.00万元,为今年新增项目支出</w:t>
      </w:r>
      <w:r>
        <w:rPr>
          <w:rFonts w:hint="eastAsia" w:ascii="仿宋" w:hAnsi="仿宋" w:eastAsia="仿宋" w:cs="仿宋"/>
          <w:sz w:val="30"/>
          <w:szCs w:val="30"/>
          <w:highlight w:val="none"/>
          <w:lang w:eastAsia="zh-CN"/>
        </w:rPr>
        <w:t>。</w:t>
      </w:r>
    </w:p>
    <w:p>
      <w:pPr>
        <w:ind w:firstLine="600" w:firstLineChars="200"/>
        <w:rPr>
          <w:rFonts w:hint="eastAsia" w:ascii="仿宋" w:hAnsi="仿宋" w:eastAsia="仿宋" w:cs="仿宋"/>
          <w:sz w:val="30"/>
          <w:szCs w:val="30"/>
          <w:highlight w:val="none"/>
          <w:shd w:val="clear" w:color="auto" w:fill="FFFFFF"/>
        </w:rPr>
      </w:pPr>
      <w:r>
        <w:rPr>
          <w:rFonts w:hint="eastAsia" w:ascii="黑体" w:hAnsi="黑体" w:eastAsia="黑体" w:cs="黑体"/>
          <w:sz w:val="30"/>
          <w:szCs w:val="30"/>
          <w:highlight w:val="none"/>
          <w:shd w:val="clear" w:color="auto" w:fill="FFFFFF"/>
          <w:lang w:eastAsia="zh-CN"/>
        </w:rPr>
        <w:t>八</w:t>
      </w:r>
      <w:r>
        <w:rPr>
          <w:rFonts w:hint="eastAsia" w:ascii="黑体" w:hAnsi="黑体" w:eastAsia="黑体" w:cs="黑体"/>
          <w:sz w:val="30"/>
          <w:szCs w:val="30"/>
          <w:highlight w:val="none"/>
          <w:shd w:val="clear" w:color="auto" w:fill="FFFFFF"/>
        </w:rPr>
        <w:t>、关于</w:t>
      </w:r>
      <w:r>
        <w:rPr>
          <w:rFonts w:hint="eastAsia" w:ascii="黑体" w:hAnsi="黑体" w:eastAsia="黑体" w:cs="黑体"/>
          <w:sz w:val="30"/>
          <w:szCs w:val="30"/>
          <w:highlight w:val="none"/>
          <w:lang w:eastAsia="zh-CN"/>
        </w:rPr>
        <w:t>海口市农村社会养老保险局2024</w:t>
      </w:r>
      <w:r>
        <w:rPr>
          <w:rFonts w:hint="eastAsia" w:ascii="黑体" w:hAnsi="黑体" w:eastAsia="黑体" w:cs="黑体"/>
          <w:sz w:val="30"/>
          <w:szCs w:val="30"/>
          <w:highlight w:val="none"/>
          <w:shd w:val="clear" w:color="auto" w:fill="FFFFFF"/>
        </w:rPr>
        <w:t>年支出预算情况说明</w:t>
      </w:r>
    </w:p>
    <w:p>
      <w:pPr>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海口市农村社会养老保险局2024年支出预算27987.59万元，其中：基本支出250.59万元，占0</w:t>
      </w:r>
      <w:r>
        <w:rPr>
          <w:rFonts w:hint="eastAsia" w:ascii="仿宋" w:hAnsi="仿宋" w:eastAsia="仿宋" w:cs="仿宋"/>
          <w:sz w:val="30"/>
          <w:szCs w:val="30"/>
          <w:highlight w:val="none"/>
          <w:lang w:val="en-US" w:eastAsia="zh-CN"/>
        </w:rPr>
        <w:t>.90</w:t>
      </w:r>
      <w:r>
        <w:rPr>
          <w:rFonts w:hint="eastAsia" w:ascii="仿宋" w:hAnsi="仿宋" w:eastAsia="仿宋" w:cs="仿宋"/>
          <w:sz w:val="30"/>
          <w:szCs w:val="30"/>
          <w:highlight w:val="none"/>
          <w:lang w:eastAsia="zh-CN"/>
        </w:rPr>
        <w:t>%；项目支出27737.00万元，占9</w:t>
      </w:r>
      <w:r>
        <w:rPr>
          <w:rFonts w:hint="eastAsia" w:ascii="仿宋" w:hAnsi="仿宋" w:eastAsia="仿宋" w:cs="仿宋"/>
          <w:sz w:val="30"/>
          <w:szCs w:val="30"/>
          <w:highlight w:val="none"/>
          <w:lang w:val="en-US" w:eastAsia="zh-CN"/>
        </w:rPr>
        <w:t>9.10</w:t>
      </w:r>
      <w:r>
        <w:rPr>
          <w:rFonts w:hint="eastAsia" w:ascii="仿宋" w:hAnsi="仿宋" w:eastAsia="仿宋" w:cs="仿宋"/>
          <w:sz w:val="30"/>
          <w:szCs w:val="30"/>
          <w:highlight w:val="none"/>
          <w:lang w:eastAsia="zh-CN"/>
        </w:rPr>
        <w:t>%。比上年预算数增加1859.13万元，主要原因是</w:t>
      </w:r>
      <w:r>
        <w:rPr>
          <w:rFonts w:hint="eastAsia" w:ascii="仿宋" w:hAnsi="仿宋" w:eastAsia="仿宋" w:cs="仿宋"/>
          <w:sz w:val="30"/>
          <w:szCs w:val="30"/>
          <w:highlight w:val="none"/>
          <w:lang w:eastAsia="zh-CN"/>
        </w:rPr>
        <w:t>项目支出（类）财政对基本养老保险基金的补助（款）财政对城乡居民基本养老保险基金的补助（项）27189.00</w:t>
      </w:r>
      <w:r>
        <w:rPr>
          <w:rFonts w:hint="eastAsia" w:ascii="仿宋" w:hAnsi="仿宋" w:eastAsia="仿宋" w:cs="仿宋"/>
          <w:sz w:val="30"/>
          <w:szCs w:val="30"/>
          <w:highlight w:val="none"/>
          <w:lang w:val="en-US" w:eastAsia="zh-CN"/>
        </w:rPr>
        <w:t>万元,</w:t>
      </w:r>
      <w:r>
        <w:rPr>
          <w:rFonts w:hint="eastAsia" w:ascii="仿宋" w:hAnsi="仿宋" w:eastAsia="仿宋" w:cs="仿宋"/>
          <w:sz w:val="30"/>
          <w:szCs w:val="30"/>
          <w:highlight w:val="none"/>
          <w:lang w:eastAsia="zh-CN"/>
        </w:rPr>
        <w:t>比上年预算数增加1426</w:t>
      </w:r>
      <w:r>
        <w:rPr>
          <w:rFonts w:hint="eastAsia" w:ascii="仿宋" w:hAnsi="仿宋" w:eastAsia="仿宋" w:cs="仿宋"/>
          <w:sz w:val="30"/>
          <w:szCs w:val="30"/>
          <w:highlight w:val="none"/>
          <w:lang w:val="en-US" w:eastAsia="zh-CN"/>
        </w:rPr>
        <w:t>万元;社会保障和就业支出（类）财政代缴社会保险费支出（款）财政代缴城乡居民基本养老保险费支出（项）2024年预算数为398.00万元,为今年新增项目支出</w:t>
      </w:r>
      <w:r>
        <w:rPr>
          <w:rFonts w:hint="eastAsia" w:ascii="仿宋" w:hAnsi="仿宋" w:eastAsia="仿宋" w:cs="仿宋"/>
          <w:sz w:val="30"/>
          <w:szCs w:val="30"/>
          <w:highlight w:val="none"/>
          <w:lang w:eastAsia="zh-CN"/>
        </w:rPr>
        <w:t>。</w:t>
      </w:r>
    </w:p>
    <w:p>
      <w:pPr>
        <w:ind w:firstLine="600" w:firstLineChars="200"/>
        <w:rPr>
          <w:rFonts w:hint="eastAsia" w:ascii="黑体" w:hAnsi="黑体" w:eastAsia="黑体" w:cs="黑体"/>
          <w:sz w:val="30"/>
          <w:szCs w:val="30"/>
          <w:highlight w:val="none"/>
          <w:shd w:val="clear" w:color="auto" w:fill="FFFFFF"/>
        </w:rPr>
      </w:pPr>
      <w:r>
        <w:rPr>
          <w:rFonts w:hint="eastAsia" w:ascii="黑体" w:hAnsi="黑体" w:eastAsia="黑体" w:cs="黑体"/>
          <w:sz w:val="30"/>
          <w:szCs w:val="30"/>
          <w:highlight w:val="none"/>
          <w:shd w:val="clear" w:color="auto" w:fill="FFFFFF"/>
          <w:lang w:eastAsia="zh-CN"/>
        </w:rPr>
        <w:t>九</w:t>
      </w:r>
      <w:r>
        <w:rPr>
          <w:rFonts w:hint="eastAsia" w:ascii="黑体" w:hAnsi="黑体" w:eastAsia="黑体" w:cs="黑体"/>
          <w:sz w:val="30"/>
          <w:szCs w:val="30"/>
          <w:highlight w:val="none"/>
          <w:shd w:val="clear" w:color="auto" w:fill="FFFFFF"/>
        </w:rPr>
        <w:t>、其他重要事项的情况说明</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（一）机关运行经费（行政单位、参照公务员法管理的事业单位需说明，其他单位不需要说明）</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eastAsia="zh-CN"/>
        </w:rPr>
        <w:t>海口市农村社会养老保险局公用</w:t>
      </w:r>
      <w:r>
        <w:rPr>
          <w:rFonts w:hint="eastAsia" w:ascii="仿宋" w:hAnsi="仿宋" w:eastAsia="仿宋" w:cs="仿宋"/>
          <w:sz w:val="30"/>
          <w:szCs w:val="30"/>
          <w:highlight w:val="none"/>
        </w:rPr>
        <w:t>经费预算23.</w:t>
      </w:r>
      <w:r>
        <w:rPr>
          <w:rFonts w:hint="eastAsia" w:ascii="仿宋" w:hAnsi="仿宋" w:eastAsia="仿宋" w:cs="仿宋"/>
          <w:sz w:val="30"/>
          <w:szCs w:val="30"/>
          <w:highlight w:val="none"/>
          <w:lang w:eastAsia="zh-CN"/>
        </w:rPr>
        <w:t>3</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万元。</w:t>
      </w:r>
    </w:p>
    <w:p>
      <w:pPr>
        <w:numPr>
          <w:ilvl w:val="0"/>
          <w:numId w:val="6"/>
        </w:num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政府采购情况</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2024年海口市农村社会养老保险局政府采购预算总额0万元，其中：政府采购货物预算0万元。</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（三）</w:t>
      </w:r>
      <w:r>
        <w:rPr>
          <w:rFonts w:hint="eastAsia" w:ascii="仿宋" w:hAnsi="仿宋" w:eastAsia="仿宋" w:cs="仿宋"/>
          <w:sz w:val="30"/>
          <w:szCs w:val="30"/>
          <w:highlight w:val="none"/>
        </w:rPr>
        <w:t>国有资产占有使用情况</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截至</w:t>
      </w:r>
      <w:r>
        <w:rPr>
          <w:rFonts w:hint="eastAsia" w:ascii="仿宋" w:hAnsi="仿宋" w:eastAsia="仿宋" w:cs="仿宋"/>
          <w:sz w:val="30"/>
          <w:szCs w:val="30"/>
          <w:highlight w:val="none"/>
          <w:lang w:val="en-US" w:eastAsia="zh-CN"/>
        </w:rPr>
        <w:t>2023</w:t>
      </w:r>
      <w:r>
        <w:rPr>
          <w:rFonts w:hint="eastAsia" w:ascii="仿宋" w:hAnsi="仿宋" w:eastAsia="仿宋" w:cs="仿宋"/>
          <w:sz w:val="30"/>
          <w:szCs w:val="30"/>
          <w:highlight w:val="none"/>
        </w:rPr>
        <w:t>年12月31日，</w:t>
      </w:r>
      <w:r>
        <w:rPr>
          <w:rFonts w:hint="eastAsia" w:ascii="仿宋" w:hAnsi="仿宋" w:eastAsia="仿宋" w:cs="仿宋"/>
          <w:sz w:val="30"/>
          <w:szCs w:val="30"/>
          <w:highlight w:val="none"/>
          <w:lang w:eastAsia="zh-CN"/>
        </w:rPr>
        <w:t>海口市农村社会养老保险局</w:t>
      </w:r>
      <w:r>
        <w:rPr>
          <w:rFonts w:hint="eastAsia" w:ascii="仿宋" w:hAnsi="仿宋" w:eastAsia="仿宋" w:cs="仿宋"/>
          <w:sz w:val="30"/>
          <w:szCs w:val="30"/>
          <w:highlight w:val="none"/>
        </w:rPr>
        <w:t>共有车辆</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辆，其中，领导干部用车0辆，机要通信应急用车0辆、一般执法执勤用车0辆、特种专业技术用车0辆、其他用车1辆。单位价值100万元以上设备0台（套）。</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四</w:t>
      </w:r>
      <w:r>
        <w:rPr>
          <w:rFonts w:hint="eastAsia" w:ascii="仿宋" w:hAnsi="仿宋" w:eastAsia="仿宋" w:cs="仿宋"/>
          <w:sz w:val="30"/>
          <w:szCs w:val="30"/>
          <w:highlight w:val="none"/>
        </w:rPr>
        <w:t>）绩效目标设置情况</w:t>
      </w:r>
    </w:p>
    <w:p>
      <w:pPr>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2024年海口市农村社会养老保险局13个项目实行绩效目标管理，涉及一般公共预算27987.59万元。</w:t>
      </w:r>
    </w:p>
    <w:p>
      <w:pPr>
        <w:jc w:val="left"/>
        <w:rPr>
          <w:rFonts w:hint="eastAsia" w:ascii="仿宋" w:hAnsi="仿宋" w:eastAsia="仿宋" w:cs="仿宋"/>
          <w:color w:val="000000"/>
          <w:kern w:val="0"/>
          <w:sz w:val="30"/>
          <w:szCs w:val="30"/>
          <w:highlight w:val="none"/>
        </w:rPr>
      </w:pPr>
    </w:p>
    <w:p>
      <w:pPr>
        <w:jc w:val="center"/>
        <w:rPr>
          <w:rFonts w:hint="eastAsia" w:ascii="方正小标宋简体" w:hAnsi="方正小标宋简体" w:eastAsia="方正小标宋简体" w:cs="方正小标宋简体"/>
          <w:b w:val="0"/>
          <w:bCs/>
          <w:sz w:val="30"/>
          <w:szCs w:val="30"/>
          <w:highlight w:val="none"/>
        </w:rPr>
      </w:pPr>
      <w:r>
        <w:rPr>
          <w:rFonts w:hint="eastAsia" w:ascii="方正小标宋简体" w:hAnsi="方正小标宋简体" w:eastAsia="方正小标宋简体" w:cs="方正小标宋简体"/>
          <w:b w:val="0"/>
          <w:bCs/>
          <w:sz w:val="30"/>
          <w:szCs w:val="30"/>
          <w:highlight w:val="none"/>
        </w:rPr>
        <w:t>第四部分  名词解释</w:t>
      </w:r>
    </w:p>
    <w:p>
      <w:pPr>
        <w:ind w:firstLine="600" w:firstLineChars="200"/>
        <w:jc w:val="left"/>
        <w:rPr>
          <w:rFonts w:hint="eastAsia" w:ascii="仿宋" w:hAnsi="仿宋" w:eastAsia="仿宋" w:cs="仿宋"/>
          <w:bCs/>
          <w:color w:val="000000"/>
          <w:kern w:val="0"/>
          <w:sz w:val="30"/>
          <w:szCs w:val="30"/>
          <w:highlight w:val="none"/>
          <w:lang w:val="zh-CN"/>
        </w:rPr>
      </w:pP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一、财政拨款收入：指本级财政当年拨付的资金。</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二、事业收入：指事业单位开展专业业务活动及辅助活动取得的收入。</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三、经营收入：指事业单位在专业业务活动及其辅助活动之外开展非独立核算经营活动取得的收入。</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四、其他收入：指除上述“财政拨款收入”“事业收入”“经营收入”等以外的收入。</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五、年初结转和结余：指以前年度尚未完成、结转到本年按有关规定继续使用的资金。</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 xml:space="preserve">六、基本支出：指行政事业单位用于为保障其机构正常运转、完成日常工作任务而发生的人员支出和公用支出。   </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七、工资福利支出：反映单位开支的在职职工和编制外长期聘用人员的各类劳动报酬，以及为上述人员缴纳的各项社会保险费等。</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八、对个人和家庭的补助支出：反映政府用于对个人和家庭的补助支出，包括离休费、退休费、退职（役）费、抚恤金、生活补助、救济费、医疗费补助、助学金、独生子女奖励金、其他等。</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十、项目支出：指各部门、各单位为完成其特定的工作任务和事业发展目标所发生的支出。</w:t>
      </w:r>
    </w:p>
    <w:p>
      <w:pPr>
        <w:ind w:firstLine="600" w:firstLineChars="200"/>
        <w:jc w:val="left"/>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00" w:firstLineChars="200"/>
        <w:jc w:val="left"/>
        <w:rPr>
          <w:rFonts w:ascii="仿宋_GB2312" w:hAnsi="黑体" w:eastAsia="仿宋_GB2312" w:cs="仿宋_GB2312"/>
          <w:sz w:val="32"/>
          <w:szCs w:val="32"/>
          <w:highlight w:val="none"/>
        </w:rPr>
      </w:pPr>
      <w:r>
        <w:rPr>
          <w:rFonts w:hint="eastAsia" w:ascii="仿宋" w:hAnsi="仿宋" w:eastAsia="仿宋" w:cs="仿宋"/>
          <w:color w:val="000000"/>
          <w:kern w:val="0"/>
          <w:sz w:val="30"/>
          <w:szCs w:val="30"/>
          <w:highlight w:val="none"/>
        </w:rPr>
        <w:t>十二、机关运行经费：为保障行政单位（含参照公务员法管理的事业单位）运行用于购买货物和服务的各项资金，包括办公及印刷费、邮电费、</w:t>
      </w:r>
      <w:bookmarkStart w:id="0" w:name="_GoBack"/>
      <w:bookmarkEnd w:id="0"/>
      <w:r>
        <w:rPr>
          <w:rFonts w:hint="eastAsia" w:ascii="仿宋" w:hAnsi="仿宋" w:eastAsia="仿宋" w:cs="仿宋"/>
          <w:color w:val="000000"/>
          <w:kern w:val="0"/>
          <w:sz w:val="30"/>
          <w:szCs w:val="30"/>
          <w:highlight w:val="none"/>
        </w:rPr>
        <w:t>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DE1101"/>
    <w:multiLevelType w:val="singleLevel"/>
    <w:tmpl w:val="96DE1101"/>
    <w:lvl w:ilvl="0" w:tentative="0">
      <w:start w:val="1"/>
      <w:numFmt w:val="chineseCounting"/>
      <w:suff w:val="nothing"/>
      <w:lvlText w:val="%1、"/>
      <w:lvlJc w:val="left"/>
      <w:rPr>
        <w:rFonts w:hint="eastAsia"/>
      </w:rPr>
    </w:lvl>
  </w:abstractNum>
  <w:abstractNum w:abstractNumId="1">
    <w:nsid w:val="9D6A3C23"/>
    <w:multiLevelType w:val="singleLevel"/>
    <w:tmpl w:val="9D6A3C23"/>
    <w:lvl w:ilvl="0" w:tentative="0">
      <w:start w:val="2"/>
      <w:numFmt w:val="chineseCounting"/>
      <w:suff w:val="space"/>
      <w:lvlText w:val="第%1部分"/>
      <w:lvlJc w:val="left"/>
      <w:rPr>
        <w:rFonts w:hint="eastAsia"/>
      </w:rPr>
    </w:lvl>
  </w:abstractNum>
  <w:abstractNum w:abstractNumId="2">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0F3F9D"/>
    <w:multiLevelType w:val="singleLevel"/>
    <w:tmpl w:val="0D0F3F9D"/>
    <w:lvl w:ilvl="0" w:tentative="0">
      <w:start w:val="2"/>
      <w:numFmt w:val="chineseCounting"/>
      <w:suff w:val="nothing"/>
      <w:lvlText w:val="（%1）"/>
      <w:lvlJc w:val="left"/>
      <w:rPr>
        <w:rFonts w:hint="eastAsia"/>
      </w:r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8EA"/>
    <w:rsid w:val="000600B1"/>
    <w:rsid w:val="00346944"/>
    <w:rsid w:val="004E7DED"/>
    <w:rsid w:val="00551898"/>
    <w:rsid w:val="00607BAC"/>
    <w:rsid w:val="006B6DF8"/>
    <w:rsid w:val="00C07FF8"/>
    <w:rsid w:val="00CE5B8D"/>
    <w:rsid w:val="00F718EA"/>
    <w:rsid w:val="00FD69B6"/>
    <w:rsid w:val="02260BE7"/>
    <w:rsid w:val="02F73E74"/>
    <w:rsid w:val="076F3EBD"/>
    <w:rsid w:val="08491FAB"/>
    <w:rsid w:val="09B44B4A"/>
    <w:rsid w:val="0B517DAE"/>
    <w:rsid w:val="0BA22FCE"/>
    <w:rsid w:val="12381544"/>
    <w:rsid w:val="12627AF3"/>
    <w:rsid w:val="154544EA"/>
    <w:rsid w:val="173B54F1"/>
    <w:rsid w:val="18D50057"/>
    <w:rsid w:val="18E16DBE"/>
    <w:rsid w:val="1AB203EF"/>
    <w:rsid w:val="1B1A64C8"/>
    <w:rsid w:val="1C86319D"/>
    <w:rsid w:val="1D0F7294"/>
    <w:rsid w:val="1DD075F4"/>
    <w:rsid w:val="21023D63"/>
    <w:rsid w:val="217D2632"/>
    <w:rsid w:val="23301004"/>
    <w:rsid w:val="276E65EA"/>
    <w:rsid w:val="279637DA"/>
    <w:rsid w:val="28B72577"/>
    <w:rsid w:val="34754EE2"/>
    <w:rsid w:val="35C34119"/>
    <w:rsid w:val="3A336385"/>
    <w:rsid w:val="3CDD348B"/>
    <w:rsid w:val="3D385050"/>
    <w:rsid w:val="3FCF444B"/>
    <w:rsid w:val="45D01413"/>
    <w:rsid w:val="4ABB2594"/>
    <w:rsid w:val="4AE55F96"/>
    <w:rsid w:val="4B467647"/>
    <w:rsid w:val="4E0A39B0"/>
    <w:rsid w:val="4ECC6AEA"/>
    <w:rsid w:val="4F704D4E"/>
    <w:rsid w:val="511C5A13"/>
    <w:rsid w:val="526E446E"/>
    <w:rsid w:val="536267E2"/>
    <w:rsid w:val="58337FDF"/>
    <w:rsid w:val="59070377"/>
    <w:rsid w:val="592A7A11"/>
    <w:rsid w:val="5D547C19"/>
    <w:rsid w:val="5D573E46"/>
    <w:rsid w:val="610D05CD"/>
    <w:rsid w:val="61A4774F"/>
    <w:rsid w:val="61DF2328"/>
    <w:rsid w:val="642176FA"/>
    <w:rsid w:val="6F0A4CCC"/>
    <w:rsid w:val="7054684B"/>
    <w:rsid w:val="73134596"/>
    <w:rsid w:val="74F37BE3"/>
    <w:rsid w:val="756E1EDB"/>
    <w:rsid w:val="75C128A6"/>
    <w:rsid w:val="772D10D7"/>
    <w:rsid w:val="78665B1A"/>
    <w:rsid w:val="78ED2599"/>
    <w:rsid w:val="7B8535CD"/>
    <w:rsid w:val="7BBA3520"/>
    <w:rsid w:val="7C206E61"/>
    <w:rsid w:val="7C325B62"/>
    <w:rsid w:val="7D625075"/>
    <w:rsid w:val="7E772834"/>
    <w:rsid w:val="7E9078F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font01"/>
    <w:basedOn w:val="6"/>
    <w:qFormat/>
    <w:uiPriority w:val="0"/>
    <w:rPr>
      <w:rFonts w:hint="eastAsia" w:ascii="宋体" w:hAnsi="宋体" w:eastAsia="宋体" w:cs="宋体"/>
      <w:color w:val="000000"/>
      <w:sz w:val="22"/>
      <w:szCs w:val="22"/>
      <w:u w:val="none"/>
    </w:rPr>
  </w:style>
  <w:style w:type="character" w:customStyle="1" w:styleId="12">
    <w:name w:val="font41"/>
    <w:basedOn w:val="6"/>
    <w:qFormat/>
    <w:uiPriority w:val="0"/>
    <w:rPr>
      <w:rFonts w:hint="eastAsia" w:ascii="宋体" w:hAnsi="宋体" w:eastAsia="宋体" w:cs="宋体"/>
      <w:color w:val="000000"/>
      <w:sz w:val="22"/>
      <w:szCs w:val="22"/>
      <w:u w:val="none"/>
    </w:rPr>
  </w:style>
  <w:style w:type="character" w:customStyle="1" w:styleId="13">
    <w:name w:val="font51"/>
    <w:basedOn w:val="6"/>
    <w:qFormat/>
    <w:uiPriority w:val="0"/>
    <w:rPr>
      <w:rFonts w:hint="eastAsia" w:ascii="宋体" w:hAnsi="宋体" w:eastAsia="宋体" w:cs="宋体"/>
      <w:color w:val="000000"/>
      <w:sz w:val="22"/>
      <w:szCs w:val="22"/>
      <w:u w:val="none"/>
    </w:rPr>
  </w:style>
  <w:style w:type="paragraph" w:customStyle="1" w:styleId="14">
    <w:name w:val="列表段落1"/>
    <w:basedOn w:val="1"/>
    <w:qFormat/>
    <w:uiPriority w:val="34"/>
    <w:pPr>
      <w:ind w:firstLine="420" w:firstLineChars="200"/>
    </w:pPr>
  </w:style>
  <w:style w:type="paragraph" w:customStyle="1" w:styleId="15">
    <w:name w:val="List Paragraph1"/>
    <w:basedOn w:val="1"/>
    <w:qFormat/>
    <w:uiPriority w:val="99"/>
    <w:pPr>
      <w:ind w:firstLine="420" w:firstLineChars="200"/>
    </w:pPr>
  </w:style>
  <w:style w:type="character" w:customStyle="1" w:styleId="16">
    <w:name w:val="font31"/>
    <w:basedOn w:val="6"/>
    <w:uiPriority w:val="0"/>
    <w:rPr>
      <w:rFonts w:hint="eastAsia" w:ascii="宋体" w:hAnsi="宋体" w:eastAsia="宋体" w:cs="宋体"/>
      <w:color w:val="000000"/>
      <w:sz w:val="22"/>
      <w:szCs w:val="22"/>
      <w:u w:val="none"/>
    </w:rPr>
  </w:style>
  <w:style w:type="character" w:customStyle="1" w:styleId="17">
    <w:name w:val="font2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533</Words>
  <Characters>3042</Characters>
  <Lines>25</Lines>
  <Paragraphs>7</Paragraphs>
  <TotalTime>2</TotalTime>
  <ScaleCrop>false</ScaleCrop>
  <LinksUpToDate>false</LinksUpToDate>
  <CharactersWithSpaces>3568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2023-03-16T03:12:00Z</cp:lastPrinted>
  <dcterms:modified xsi:type="dcterms:W3CDTF">2024-02-06T10:13:46Z</dcterms:modified>
  <dc:title>××年××部门（单位）预算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