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rPr>
      </w:pPr>
      <w:r>
        <w:rPr>
          <w:rFonts w:hint="eastAsia"/>
          <w:sz w:val="52"/>
          <w:szCs w:val="52"/>
          <w:lang w:val="en-US" w:eastAsia="zh-CN"/>
        </w:rPr>
        <w:t>2026</w:t>
      </w:r>
      <w:r>
        <w:rPr>
          <w:rFonts w:hint="eastAsia"/>
          <w:sz w:val="52"/>
          <w:szCs w:val="52"/>
        </w:rPr>
        <w:t>年</w:t>
      </w:r>
    </w:p>
    <w:p>
      <w:pPr>
        <w:jc w:val="center"/>
        <w:rPr>
          <w:rFonts w:hint="eastAsia"/>
          <w:sz w:val="52"/>
          <w:szCs w:val="52"/>
          <w:lang w:eastAsia="zh-CN"/>
        </w:rPr>
      </w:pPr>
      <w:r>
        <w:rPr>
          <w:rFonts w:hint="eastAsia"/>
          <w:sz w:val="52"/>
          <w:szCs w:val="52"/>
          <w:lang w:eastAsia="zh-CN"/>
        </w:rPr>
        <w:t>海口市人力资源开发局</w:t>
      </w:r>
    </w:p>
    <w:p>
      <w:pPr>
        <w:jc w:val="center"/>
        <w:rPr>
          <w:sz w:val="52"/>
          <w:szCs w:val="52"/>
        </w:rPr>
      </w:pPr>
      <w:r>
        <w:rPr>
          <w:rFonts w:hint="eastAsia"/>
          <w:sz w:val="52"/>
          <w:szCs w:val="52"/>
          <w:lang w:eastAsia="zh-CN"/>
        </w:rPr>
        <w:t>本级</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4"/>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eastAsia="zh-CN"/>
        </w:rPr>
        <w:t>海口市人力资源开发局</w:t>
      </w:r>
      <w:r>
        <w:rPr>
          <w:rFonts w:hint="eastAsia" w:ascii="仿宋_GB2312" w:hAnsi="黑体" w:eastAsia="仿宋_GB2312" w:cs="仿宋_GB2312"/>
          <w:b/>
          <w:bCs/>
          <w:sz w:val="32"/>
          <w:szCs w:val="32"/>
          <w:lang w:eastAsia="zh-CN"/>
        </w:rPr>
        <w:t>单位</w:t>
      </w:r>
      <w:r>
        <w:rPr>
          <w:rFonts w:hint="eastAsia" w:ascii="黑体" w:hAnsi="黑体" w:eastAsia="黑体"/>
          <w:sz w:val="32"/>
          <w:szCs w:val="32"/>
        </w:rPr>
        <w:t>概况</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4"/>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b/>
          <w:bCs/>
          <w:sz w:val="32"/>
          <w:szCs w:val="32"/>
          <w:lang w:eastAsia="zh-CN"/>
        </w:rPr>
        <w:t>海口市人力资源开发局单位</w:t>
      </w:r>
      <w:r>
        <w:rPr>
          <w:rFonts w:hint="eastAsia" w:ascii="黑体" w:hAnsi="黑体" w:eastAsia="黑体"/>
          <w:sz w:val="32"/>
          <w:szCs w:val="32"/>
        </w:rPr>
        <w:t>预算表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仿宋_GB2312" w:hAnsi="黑体" w:eastAsia="仿宋_GB2312" w:cs="仿宋_GB2312"/>
          <w:b/>
          <w:bCs/>
          <w:sz w:val="32"/>
          <w:szCs w:val="32"/>
          <w:lang w:eastAsia="zh-CN"/>
        </w:rPr>
        <w:t>海口市人力资源开发局单位</w:t>
      </w:r>
      <w:r>
        <w:rPr>
          <w:rFonts w:hint="eastAsia" w:ascii="黑体" w:hAnsi="黑体" w:eastAsia="黑体"/>
          <w:sz w:val="32"/>
          <w:szCs w:val="32"/>
        </w:rPr>
        <w:t>预算情况说明</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4"/>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4"/>
        <w:numPr>
          <w:ilvl w:val="0"/>
          <w:numId w:val="4"/>
        </w:numPr>
        <w:ind w:firstLineChars="0"/>
        <w:jc w:val="center"/>
        <w:rPr>
          <w:rFonts w:ascii="仿宋_GB2312" w:hAnsi="仿宋_GB2312" w:eastAsia="仿宋_GB2312" w:cs="仿宋_GB2312"/>
          <w:sz w:val="32"/>
          <w:szCs w:val="32"/>
        </w:rPr>
      </w:pPr>
      <w:r>
        <w:rPr>
          <w:rFonts w:hint="eastAsia" w:ascii="黑体" w:hAnsi="黑体" w:eastAsia="黑体"/>
          <w:b/>
          <w:bCs/>
          <w:sz w:val="32"/>
          <w:szCs w:val="32"/>
        </w:rPr>
        <w:t xml:space="preserve">  </w:t>
      </w:r>
      <w:r>
        <w:rPr>
          <w:rFonts w:hint="eastAsia" w:ascii="仿宋" w:hAnsi="仿宋" w:eastAsia="仿宋" w:cs="仿宋"/>
          <w:b/>
          <w:bCs/>
          <w:sz w:val="32"/>
          <w:szCs w:val="32"/>
        </w:rPr>
        <w:t>海口市人力资源开发局</w:t>
      </w:r>
      <w:r>
        <w:rPr>
          <w:rFonts w:hint="eastAsia" w:ascii="黑体" w:hAnsi="黑体" w:eastAsia="黑体"/>
          <w:sz w:val="32"/>
          <w:szCs w:val="32"/>
          <w:lang w:eastAsia="zh-CN"/>
        </w:rPr>
        <w:t>本级</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4"/>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tabs>
          <w:tab w:val="left" w:pos="0"/>
        </w:tabs>
        <w:ind w:firstLine="750" w:firstLineChars="250"/>
        <w:jc w:val="left"/>
        <w:rPr>
          <w:rFonts w:ascii="仿宋" w:hAnsi="仿宋" w:eastAsia="仿宋" w:cs="仿宋"/>
          <w:sz w:val="30"/>
          <w:szCs w:val="30"/>
        </w:rPr>
      </w:pPr>
      <w:r>
        <w:rPr>
          <w:rFonts w:hint="eastAsia" w:ascii="仿宋" w:hAnsi="仿宋" w:eastAsia="仿宋" w:cs="仿宋"/>
          <w:sz w:val="30"/>
          <w:szCs w:val="30"/>
        </w:rPr>
        <w:t>海口市人力资源开发局（市就业局）的前身是海口市劳动就业管理局，2006年6月经市编委会批准，更名为海口市人力资源开发局（同时挂海口市就业局牌子），是隶属于海口市人力资源和社会保障局的副处级全额拨款事业单位，2008年2月，正式列入参照公务员法管理范畴，承担政府行政职能的公共就业和人才服务工作，是我市重要的服务窗口单位。</w:t>
      </w:r>
    </w:p>
    <w:p>
      <w:pPr>
        <w:rPr>
          <w:rFonts w:ascii="仿宋" w:hAnsi="仿宋" w:eastAsia="仿宋" w:cs="仿宋"/>
          <w:sz w:val="30"/>
          <w:szCs w:val="30"/>
        </w:rPr>
      </w:pPr>
      <w:r>
        <w:rPr>
          <w:rFonts w:hint="eastAsia" w:ascii="仿宋" w:hAnsi="仿宋" w:eastAsia="仿宋" w:cs="仿宋"/>
          <w:sz w:val="30"/>
          <w:szCs w:val="30"/>
        </w:rPr>
        <w:t>主要工作职能包括：</w:t>
      </w:r>
    </w:p>
    <w:p>
      <w:pPr>
        <w:numPr>
          <w:ilvl w:val="0"/>
          <w:numId w:val="6"/>
        </w:numPr>
        <w:rPr>
          <w:rFonts w:ascii="仿宋" w:hAnsi="仿宋" w:eastAsia="仿宋" w:cs="仿宋"/>
          <w:sz w:val="30"/>
          <w:szCs w:val="30"/>
        </w:rPr>
      </w:pPr>
      <w:r>
        <w:rPr>
          <w:rFonts w:hint="eastAsia" w:ascii="仿宋" w:hAnsi="仿宋" w:eastAsia="仿宋" w:cs="仿宋"/>
          <w:sz w:val="30"/>
          <w:szCs w:val="30"/>
        </w:rPr>
        <w:t>贯彻执行国家和省有关人力资源开发和劳动就业的方针政策，组织实施我市人力资源开发和劳动就业工作。</w:t>
      </w:r>
    </w:p>
    <w:p>
      <w:pPr>
        <w:numPr>
          <w:ilvl w:val="0"/>
          <w:numId w:val="6"/>
        </w:numPr>
        <w:rPr>
          <w:rFonts w:ascii="仿宋" w:hAnsi="仿宋" w:eastAsia="仿宋" w:cs="仿宋"/>
          <w:sz w:val="30"/>
          <w:szCs w:val="30"/>
        </w:rPr>
      </w:pPr>
      <w:r>
        <w:rPr>
          <w:rFonts w:hint="eastAsia" w:ascii="仿宋" w:hAnsi="仿宋" w:eastAsia="仿宋" w:cs="仿宋"/>
          <w:sz w:val="30"/>
          <w:szCs w:val="30"/>
        </w:rPr>
        <w:t>负责全市就业与失业情况的监测，收集、统计、发布人才劳动力供求信息，提供人才交流和劳动就业的管理服务。</w:t>
      </w:r>
    </w:p>
    <w:p>
      <w:pPr>
        <w:rPr>
          <w:rFonts w:ascii="仿宋" w:hAnsi="仿宋" w:eastAsia="仿宋" w:cs="仿宋"/>
          <w:sz w:val="30"/>
          <w:szCs w:val="30"/>
        </w:rPr>
      </w:pPr>
      <w:r>
        <w:rPr>
          <w:rFonts w:hint="eastAsia" w:ascii="仿宋" w:hAnsi="仿宋" w:eastAsia="仿宋" w:cs="仿宋"/>
          <w:sz w:val="30"/>
          <w:szCs w:val="30"/>
        </w:rPr>
        <w:t>(三)负责市级人力资源市场的开发建设、运作和管理，开展人才交流、职业介绍、择业指导、人事劳动事务代理等工作，指导各区人力资源市场的运作管理。</w:t>
      </w:r>
    </w:p>
    <w:p>
      <w:pPr>
        <w:rPr>
          <w:rFonts w:ascii="仿宋" w:hAnsi="仿宋" w:eastAsia="仿宋" w:cs="仿宋"/>
          <w:sz w:val="30"/>
          <w:szCs w:val="30"/>
        </w:rPr>
      </w:pPr>
      <w:r>
        <w:rPr>
          <w:rFonts w:hint="eastAsia" w:ascii="仿宋" w:hAnsi="仿宋" w:eastAsia="仿宋" w:cs="仿宋"/>
          <w:sz w:val="30"/>
          <w:szCs w:val="30"/>
        </w:rPr>
        <w:t>(四)组织实施劳动者就业前培训、高初中毕业生劳动预备役培训、下岗失业人员再就业培训、农村富余劳动力职业技能培训。</w:t>
      </w:r>
    </w:p>
    <w:p>
      <w:pPr>
        <w:rPr>
          <w:rFonts w:ascii="仿宋" w:hAnsi="仿宋" w:eastAsia="仿宋" w:cs="仿宋"/>
          <w:sz w:val="30"/>
          <w:szCs w:val="30"/>
        </w:rPr>
      </w:pPr>
      <w:r>
        <w:rPr>
          <w:rFonts w:hint="eastAsia" w:ascii="仿宋" w:hAnsi="仿宋" w:eastAsia="仿宋" w:cs="仿宋"/>
          <w:sz w:val="30"/>
          <w:szCs w:val="30"/>
        </w:rPr>
        <w:t>(五)负责市属企业单位空岗报告、招工备案、职工调动失业和再就业登记、下岗失业人员档保管等服务工作。</w:t>
      </w:r>
    </w:p>
    <w:p>
      <w:pPr>
        <w:rPr>
          <w:rFonts w:ascii="仿宋" w:hAnsi="仿宋" w:eastAsia="仿宋" w:cs="仿宋"/>
          <w:sz w:val="30"/>
          <w:szCs w:val="30"/>
        </w:rPr>
      </w:pPr>
      <w:r>
        <w:rPr>
          <w:rFonts w:hint="eastAsia" w:ascii="仿宋" w:hAnsi="仿宋" w:eastAsia="仿宋" w:cs="仿宋"/>
          <w:sz w:val="30"/>
          <w:szCs w:val="30"/>
        </w:rPr>
        <w:t>(六)负责全市失业人员的管理和服务工作，核定和支付失业保险金，提供再就业服务。</w:t>
      </w:r>
    </w:p>
    <w:p>
      <w:pPr>
        <w:rPr>
          <w:rFonts w:ascii="仿宋" w:hAnsi="仿宋" w:eastAsia="仿宋" w:cs="仿宋"/>
          <w:sz w:val="30"/>
          <w:szCs w:val="30"/>
        </w:rPr>
      </w:pPr>
      <w:r>
        <w:rPr>
          <w:rFonts w:hint="eastAsia" w:ascii="仿宋" w:hAnsi="仿宋" w:eastAsia="仿宋" w:cs="仿宋"/>
          <w:sz w:val="30"/>
          <w:szCs w:val="30"/>
        </w:rPr>
        <w:t>(七)指导、协调大中专毕业生就业工作，协助有关部门做好留学回国人员就业和创业服务工作。</w:t>
      </w:r>
    </w:p>
    <w:p>
      <w:pPr>
        <w:pStyle w:val="4"/>
        <w:numPr>
          <w:ilvl w:val="0"/>
          <w:numId w:val="0"/>
        </w:numPr>
        <w:ind w:leftChars="0"/>
        <w:jc w:val="left"/>
        <w:rPr>
          <w:rFonts w:ascii="黑体" w:hAnsi="黑体" w:eastAsia="黑体"/>
          <w:sz w:val="32"/>
          <w:szCs w:val="32"/>
        </w:rPr>
      </w:pPr>
      <w:r>
        <w:rPr>
          <w:rFonts w:hint="eastAsia" w:ascii="仿宋" w:hAnsi="仿宋" w:eastAsia="仿宋" w:cs="仿宋"/>
          <w:sz w:val="30"/>
          <w:szCs w:val="30"/>
        </w:rPr>
        <w:t>承担全市各类专业技术资格、执业资格的考试及职责</w:t>
      </w:r>
      <w:r>
        <w:rPr>
          <w:rFonts w:hint="eastAsia" w:ascii="仿宋" w:hAnsi="仿宋" w:eastAsia="仿宋" w:cs="仿宋"/>
          <w:sz w:val="30"/>
          <w:szCs w:val="30"/>
          <w:lang w:eastAsia="zh-CN"/>
        </w:rPr>
        <w:t>范围内</w:t>
      </w:r>
      <w:bookmarkStart w:id="0" w:name="_GoBack"/>
      <w:bookmarkEnd w:id="0"/>
      <w:r>
        <w:rPr>
          <w:rFonts w:hint="eastAsia" w:ascii="仿宋" w:hAnsi="仿宋" w:eastAsia="仿宋" w:cs="仿宋"/>
          <w:sz w:val="30"/>
          <w:szCs w:val="30"/>
        </w:rPr>
        <w:t>的职业技能鉴定等社会化人才评价服务工作。</w:t>
      </w:r>
    </w:p>
    <w:p>
      <w:pPr>
        <w:pStyle w:val="4"/>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部门预算单位构成（单位公开没有此部分内容）</w:t>
      </w: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r>
        <w:rPr>
          <w:rFonts w:hint="eastAsia" w:ascii="黑体" w:hAnsi="黑体" w:eastAsia="黑体" w:cs="仿宋_GB2312"/>
          <w:sz w:val="32"/>
          <w:szCs w:val="32"/>
        </w:rPr>
        <w:t>单位公开没有此部分内容</w:t>
      </w: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numPr>
          <w:ilvl w:val="0"/>
          <w:numId w:val="7"/>
        </w:numPr>
        <w:ind w:firstLine="643" w:firstLineChars="200"/>
        <w:rPr>
          <w:rFonts w:hint="eastAsia" w:ascii="仿宋" w:hAnsi="仿宋" w:eastAsia="仿宋" w:cs="仿宋"/>
          <w:b/>
          <w:bCs/>
          <w:sz w:val="32"/>
          <w:szCs w:val="32"/>
        </w:rPr>
      </w:pPr>
      <w:r>
        <w:rPr>
          <w:rFonts w:hint="eastAsia" w:ascii="仿宋_GB2312" w:hAnsi="黑体" w:eastAsia="仿宋_GB2312" w:cs="仿宋_GB2312"/>
          <w:b/>
          <w:bCs/>
          <w:sz w:val="32"/>
          <w:szCs w:val="32"/>
        </w:rPr>
        <w:t xml:space="preserve"> </w:t>
      </w:r>
      <w:r>
        <w:rPr>
          <w:rFonts w:hint="eastAsia" w:ascii="仿宋" w:hAnsi="仿宋" w:eastAsia="仿宋" w:cs="仿宋"/>
          <w:b/>
          <w:bCs/>
          <w:sz w:val="32"/>
          <w:szCs w:val="32"/>
          <w:lang w:eastAsia="zh-CN"/>
        </w:rPr>
        <w:t>海口市人力资源开发局</w:t>
      </w:r>
      <w:r>
        <w:rPr>
          <w:rFonts w:hint="eastAsia" w:ascii="仿宋" w:hAnsi="仿宋" w:eastAsia="仿宋" w:cs="仿宋"/>
          <w:b/>
          <w:bCs/>
          <w:sz w:val="32"/>
          <w:szCs w:val="32"/>
          <w:lang w:val="en-US" w:eastAsia="zh-CN"/>
        </w:rPr>
        <w:t>2025</w:t>
      </w:r>
      <w:r>
        <w:rPr>
          <w:rFonts w:hint="eastAsia" w:ascii="仿宋" w:hAnsi="仿宋" w:eastAsia="仿宋" w:cs="仿宋"/>
          <w:b/>
          <w:bCs/>
          <w:sz w:val="32"/>
          <w:szCs w:val="32"/>
        </w:rPr>
        <w:t>年</w:t>
      </w:r>
      <w:r>
        <w:rPr>
          <w:rFonts w:hint="eastAsia" w:ascii="仿宋" w:hAnsi="仿宋" w:eastAsia="仿宋" w:cs="仿宋"/>
          <w:b/>
          <w:bCs/>
          <w:sz w:val="32"/>
          <w:szCs w:val="32"/>
          <w:lang w:eastAsia="zh-CN"/>
        </w:rPr>
        <w:t>单位</w:t>
      </w:r>
      <w:r>
        <w:rPr>
          <w:rFonts w:hint="eastAsia" w:ascii="仿宋" w:hAnsi="仿宋" w:eastAsia="仿宋" w:cs="仿宋"/>
          <w:b/>
          <w:bCs/>
          <w:sz w:val="32"/>
          <w:szCs w:val="32"/>
        </w:rPr>
        <w:t>预算表</w:t>
      </w:r>
    </w:p>
    <w:p>
      <w:pPr>
        <w:pStyle w:val="4"/>
        <w:numPr>
          <w:ilvl w:val="0"/>
          <w:numId w:val="8"/>
        </w:numPr>
        <w:ind w:left="-10" w:leftChars="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财政拨款收支总表</w:t>
      </w:r>
    </w:p>
    <w:p>
      <w:pPr>
        <w:pStyle w:val="4"/>
        <w:numPr>
          <w:ilvl w:val="0"/>
          <w:numId w:val="0"/>
        </w:numPr>
      </w:pPr>
      <w:r>
        <w:drawing>
          <wp:inline distT="0" distB="0" distL="114300" distR="114300">
            <wp:extent cx="5265420" cy="2908300"/>
            <wp:effectExtent l="0" t="0" r="11430" b="635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4"/>
                    <a:stretch>
                      <a:fillRect/>
                    </a:stretch>
                  </pic:blipFill>
                  <pic:spPr>
                    <a:xfrm>
                      <a:off x="0" y="0"/>
                      <a:ext cx="5265420" cy="2908300"/>
                    </a:xfrm>
                    <a:prstGeom prst="rect">
                      <a:avLst/>
                    </a:prstGeom>
                    <a:noFill/>
                    <a:ln>
                      <a:noFill/>
                    </a:ln>
                  </pic:spPr>
                </pic:pic>
              </a:graphicData>
            </a:graphic>
          </wp:inline>
        </w:drawing>
      </w:r>
    </w:p>
    <w:p>
      <w:pPr>
        <w:pStyle w:val="4"/>
        <w:numPr>
          <w:ilvl w:val="0"/>
          <w:numId w:val="0"/>
        </w:numPr>
        <w:rPr>
          <w:rFonts w:hint="eastAsia"/>
          <w:lang w:eastAsia="zh-CN"/>
        </w:rPr>
      </w:pPr>
      <w:r>
        <w:drawing>
          <wp:inline distT="0" distB="0" distL="114300" distR="114300">
            <wp:extent cx="5268595" cy="1920240"/>
            <wp:effectExtent l="0" t="0" r="8255" b="381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5"/>
                    <a:stretch>
                      <a:fillRect/>
                    </a:stretch>
                  </pic:blipFill>
                  <pic:spPr>
                    <a:xfrm>
                      <a:off x="0" y="0"/>
                      <a:ext cx="5268595" cy="1920240"/>
                    </a:xfrm>
                    <a:prstGeom prst="rect">
                      <a:avLst/>
                    </a:prstGeom>
                    <a:noFill/>
                    <a:ln>
                      <a:noFill/>
                    </a:ln>
                  </pic:spPr>
                </pic:pic>
              </a:graphicData>
            </a:graphic>
          </wp:inline>
        </w:drawing>
      </w: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8"/>
        </w:numPr>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一般公共预算支出表</w:t>
      </w:r>
    </w:p>
    <w:p>
      <w:pPr>
        <w:pStyle w:val="4"/>
        <w:numPr>
          <w:ilvl w:val="0"/>
          <w:numId w:val="0"/>
        </w:numPr>
        <w:ind w:leftChars="200"/>
      </w:pPr>
      <w:r>
        <w:drawing>
          <wp:inline distT="0" distB="0" distL="114300" distR="114300">
            <wp:extent cx="5269230" cy="3703320"/>
            <wp:effectExtent l="0" t="0" r="7620" b="1143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6"/>
                    <a:stretch>
                      <a:fillRect/>
                    </a:stretch>
                  </pic:blipFill>
                  <pic:spPr>
                    <a:xfrm>
                      <a:off x="0" y="0"/>
                      <a:ext cx="5269230" cy="3703320"/>
                    </a:xfrm>
                    <a:prstGeom prst="rect">
                      <a:avLst/>
                    </a:prstGeom>
                    <a:noFill/>
                    <a:ln>
                      <a:noFill/>
                    </a:ln>
                  </pic:spPr>
                </pic:pic>
              </a:graphicData>
            </a:graphic>
          </wp:inline>
        </w:drawing>
      </w:r>
    </w:p>
    <w:p>
      <w:pPr>
        <w:pStyle w:val="4"/>
        <w:numPr>
          <w:ilvl w:val="0"/>
          <w:numId w:val="0"/>
        </w:numPr>
        <w:ind w:leftChars="200"/>
        <w:rPr>
          <w:rFonts w:hint="eastAsia"/>
          <w:lang w:eastAsia="zh-CN"/>
        </w:rPr>
      </w:pPr>
      <w:r>
        <w:drawing>
          <wp:inline distT="0" distB="0" distL="114300" distR="114300">
            <wp:extent cx="5269865" cy="1219835"/>
            <wp:effectExtent l="0" t="0" r="6985" b="18415"/>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7"/>
                    <a:stretch>
                      <a:fillRect/>
                    </a:stretch>
                  </pic:blipFill>
                  <pic:spPr>
                    <a:xfrm>
                      <a:off x="0" y="0"/>
                      <a:ext cx="5269865" cy="1219835"/>
                    </a:xfrm>
                    <a:prstGeom prst="rect">
                      <a:avLst/>
                    </a:prstGeom>
                    <a:noFill/>
                    <a:ln>
                      <a:noFill/>
                    </a:ln>
                  </pic:spPr>
                </pic:pic>
              </a:graphicData>
            </a:graphic>
          </wp:inline>
        </w:drawing>
      </w:r>
    </w:p>
    <w:p>
      <w:pPr>
        <w:pStyle w:val="4"/>
        <w:numPr>
          <w:ilvl w:val="0"/>
          <w:numId w:val="0"/>
        </w:numPr>
        <w:ind w:leftChars="200"/>
        <w:rPr>
          <w:rFonts w:hint="eastAsia" w:ascii="仿宋_GB2312" w:hAnsi="仿宋_GB2312" w:eastAsia="仿宋_GB2312" w:cs="仿宋_GB2312"/>
          <w:sz w:val="32"/>
          <w:szCs w:val="32"/>
          <w:lang w:eastAsia="zh-CN"/>
        </w:rPr>
      </w:pPr>
    </w:p>
    <w:p>
      <w:pPr>
        <w:pStyle w:val="4"/>
        <w:numPr>
          <w:ilvl w:val="0"/>
          <w:numId w:val="0"/>
        </w:numPr>
        <w:ind w:leftChars="200"/>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8"/>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4"/>
        <w:numPr>
          <w:ilvl w:val="0"/>
          <w:numId w:val="0"/>
        </w:numPr>
        <w:ind w:leftChars="200"/>
      </w:pPr>
      <w:r>
        <w:drawing>
          <wp:inline distT="0" distB="0" distL="114300" distR="114300">
            <wp:extent cx="5269865" cy="3769360"/>
            <wp:effectExtent l="0" t="0" r="6985" b="2540"/>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8"/>
                    <a:stretch>
                      <a:fillRect/>
                    </a:stretch>
                  </pic:blipFill>
                  <pic:spPr>
                    <a:xfrm>
                      <a:off x="0" y="0"/>
                      <a:ext cx="5269865" cy="3769360"/>
                    </a:xfrm>
                    <a:prstGeom prst="rect">
                      <a:avLst/>
                    </a:prstGeom>
                    <a:noFill/>
                    <a:ln>
                      <a:noFill/>
                    </a:ln>
                  </pic:spPr>
                </pic:pic>
              </a:graphicData>
            </a:graphic>
          </wp:inline>
        </w:drawing>
      </w:r>
    </w:p>
    <w:p>
      <w:pPr>
        <w:pStyle w:val="4"/>
        <w:numPr>
          <w:ilvl w:val="0"/>
          <w:numId w:val="0"/>
        </w:numPr>
        <w:ind w:leftChars="200"/>
        <w:rPr>
          <w:rFonts w:hint="eastAsia"/>
        </w:rPr>
      </w:pPr>
      <w:r>
        <w:drawing>
          <wp:inline distT="0" distB="0" distL="114300" distR="114300">
            <wp:extent cx="5267325" cy="3769360"/>
            <wp:effectExtent l="0" t="0" r="9525" b="254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9"/>
                    <a:stretch>
                      <a:fillRect/>
                    </a:stretch>
                  </pic:blipFill>
                  <pic:spPr>
                    <a:xfrm>
                      <a:off x="0" y="0"/>
                      <a:ext cx="5267325" cy="3769360"/>
                    </a:xfrm>
                    <a:prstGeom prst="rect">
                      <a:avLst/>
                    </a:prstGeom>
                    <a:noFill/>
                    <a:ln>
                      <a:noFill/>
                    </a:ln>
                  </pic:spPr>
                </pic:pic>
              </a:graphicData>
            </a:graphic>
          </wp:inline>
        </w:drawing>
      </w:r>
    </w:p>
    <w:p>
      <w:pPr>
        <w:pStyle w:val="4"/>
        <w:numPr>
          <w:ilvl w:val="0"/>
          <w:numId w:val="0"/>
        </w:numPr>
        <w:rPr>
          <w:rFonts w:hint="eastAsia" w:ascii="仿宋_GB2312" w:hAnsi="仿宋_GB2312" w:eastAsia="仿宋_GB2312" w:cs="仿宋_GB2312"/>
          <w:sz w:val="32"/>
          <w:szCs w:val="32"/>
        </w:rPr>
      </w:pPr>
    </w:p>
    <w:p>
      <w:pPr>
        <w:pStyle w:val="4"/>
        <w:numPr>
          <w:ilvl w:val="0"/>
          <w:numId w:val="0"/>
        </w:numPr>
        <w:rPr>
          <w:rFonts w:hint="eastAsia" w:ascii="仿宋_GB2312" w:hAnsi="仿宋_GB2312" w:eastAsia="仿宋_GB2312" w:cs="仿宋_GB2312"/>
          <w:sz w:val="32"/>
          <w:szCs w:val="32"/>
        </w:rPr>
      </w:pPr>
    </w:p>
    <w:p>
      <w:pPr>
        <w:pStyle w:val="4"/>
        <w:numPr>
          <w:ilvl w:val="0"/>
          <w:numId w:val="8"/>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4"/>
        <w:numPr>
          <w:ilvl w:val="0"/>
          <w:numId w:val="0"/>
        </w:numPr>
        <w:ind w:leftChars="200"/>
        <w:rPr>
          <w:rFonts w:hint="eastAsia" w:ascii="仿宋_GB2312" w:hAnsi="仿宋_GB2312" w:eastAsia="仿宋_GB2312" w:cs="仿宋_GB2312"/>
          <w:sz w:val="32"/>
          <w:szCs w:val="32"/>
          <w:lang w:eastAsia="zh-CN"/>
        </w:rPr>
      </w:pPr>
      <w:r>
        <w:drawing>
          <wp:inline distT="0" distB="0" distL="114300" distR="114300">
            <wp:extent cx="5268595" cy="709930"/>
            <wp:effectExtent l="0" t="0" r="8255" b="13970"/>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1"/>
                    </pic:cNvPicPr>
                  </pic:nvPicPr>
                  <pic:blipFill>
                    <a:blip r:embed="rId10"/>
                    <a:stretch>
                      <a:fillRect/>
                    </a:stretch>
                  </pic:blipFill>
                  <pic:spPr>
                    <a:xfrm>
                      <a:off x="0" y="0"/>
                      <a:ext cx="5268595" cy="709930"/>
                    </a:xfrm>
                    <a:prstGeom prst="rect">
                      <a:avLst/>
                    </a:prstGeom>
                    <a:noFill/>
                    <a:ln>
                      <a:noFill/>
                    </a:ln>
                  </pic:spPr>
                </pic:pic>
              </a:graphicData>
            </a:graphic>
          </wp:inline>
        </w:drawing>
      </w:r>
    </w:p>
    <w:p>
      <w:pPr>
        <w:pStyle w:val="4"/>
        <w:numPr>
          <w:ilvl w:val="0"/>
          <w:numId w:val="8"/>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4"/>
        <w:numPr>
          <w:ilvl w:val="0"/>
          <w:numId w:val="0"/>
        </w:numPr>
        <w:ind w:leftChars="200"/>
        <w:rPr>
          <w:rFonts w:hint="eastAsia" w:ascii="仿宋_GB2312" w:hAnsi="仿宋_GB2312" w:eastAsia="仿宋_GB2312" w:cs="仿宋_GB2312"/>
          <w:sz w:val="32"/>
          <w:szCs w:val="32"/>
          <w:lang w:eastAsia="zh-CN"/>
        </w:rPr>
      </w:pPr>
      <w:r>
        <w:drawing>
          <wp:inline distT="0" distB="0" distL="114300" distR="114300">
            <wp:extent cx="5272405" cy="924560"/>
            <wp:effectExtent l="0" t="0" r="4445" b="8890"/>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pic:cNvPicPr>
                      <a:picLocks noChangeAspect="1"/>
                    </pic:cNvPicPr>
                  </pic:nvPicPr>
                  <pic:blipFill>
                    <a:blip r:embed="rId11"/>
                    <a:stretch>
                      <a:fillRect/>
                    </a:stretch>
                  </pic:blipFill>
                  <pic:spPr>
                    <a:xfrm>
                      <a:off x="0" y="0"/>
                      <a:ext cx="5272405" cy="924560"/>
                    </a:xfrm>
                    <a:prstGeom prst="rect">
                      <a:avLst/>
                    </a:prstGeom>
                    <a:noFill/>
                    <a:ln>
                      <a:noFill/>
                    </a:ln>
                  </pic:spPr>
                </pic:pic>
              </a:graphicData>
            </a:graphic>
          </wp:inline>
        </w:drawing>
      </w:r>
    </w:p>
    <w:p>
      <w:pPr>
        <w:pStyle w:val="4"/>
        <w:numPr>
          <w:ilvl w:val="0"/>
          <w:numId w:val="0"/>
        </w:numPr>
        <w:ind w:firstLine="640" w:firstLineChars="200"/>
        <w:rPr>
          <w:rFonts w:hint="eastAsia" w:ascii="仿宋" w:hAnsi="仿宋" w:eastAsia="仿宋" w:cs="仿宋"/>
          <w:b w:val="0"/>
          <w:bCs/>
          <w:i w:val="0"/>
          <w:color w:val="000000"/>
          <w:kern w:val="0"/>
          <w:sz w:val="32"/>
          <w:szCs w:val="32"/>
          <w:u w:val="none"/>
          <w:lang w:val="en-US" w:eastAsia="zh-CN" w:bidi="ar"/>
        </w:rPr>
      </w:pPr>
      <w:r>
        <w:rPr>
          <w:rFonts w:hint="eastAsia" w:ascii="仿宋_GB2312" w:hAnsi="仿宋_GB2312" w:eastAsia="仿宋_GB2312" w:cs="仿宋_GB2312"/>
          <w:sz w:val="32"/>
          <w:szCs w:val="32"/>
          <w:lang w:eastAsia="zh-CN"/>
        </w:rPr>
        <w:t>本年度无</w:t>
      </w:r>
      <w:r>
        <w:rPr>
          <w:rFonts w:hint="eastAsia" w:ascii="仿宋" w:hAnsi="仿宋" w:eastAsia="仿宋" w:cs="仿宋"/>
          <w:b w:val="0"/>
          <w:bCs/>
          <w:i w:val="0"/>
          <w:color w:val="000000"/>
          <w:kern w:val="0"/>
          <w:sz w:val="32"/>
          <w:szCs w:val="32"/>
          <w:u w:val="none"/>
          <w:lang w:val="en-US" w:eastAsia="zh-CN" w:bidi="ar"/>
        </w:rPr>
        <w:t>政府性基金预算支出</w:t>
      </w:r>
    </w:p>
    <w:p>
      <w:pPr>
        <w:pStyle w:val="4"/>
        <w:numPr>
          <w:ilvl w:val="0"/>
          <w:numId w:val="8"/>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4"/>
        <w:numPr>
          <w:ilvl w:val="0"/>
          <w:numId w:val="0"/>
        </w:numPr>
        <w:ind w:leftChars="200"/>
        <w:rPr>
          <w:rFonts w:hint="eastAsia" w:ascii="仿宋_GB2312" w:hAnsi="仿宋_GB2312" w:eastAsia="仿宋_GB2312" w:cs="仿宋_GB2312"/>
          <w:sz w:val="32"/>
          <w:szCs w:val="32"/>
        </w:rPr>
      </w:pPr>
      <w:r>
        <w:drawing>
          <wp:inline distT="0" distB="0" distL="114300" distR="114300">
            <wp:extent cx="5266690" cy="636905"/>
            <wp:effectExtent l="0" t="0" r="10160" b="10795"/>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pic:cNvPicPr>
                  </pic:nvPicPr>
                  <pic:blipFill>
                    <a:blip r:embed="rId12"/>
                    <a:stretch>
                      <a:fillRect/>
                    </a:stretch>
                  </pic:blipFill>
                  <pic:spPr>
                    <a:xfrm>
                      <a:off x="0" y="0"/>
                      <a:ext cx="5266690" cy="636905"/>
                    </a:xfrm>
                    <a:prstGeom prst="rect">
                      <a:avLst/>
                    </a:prstGeom>
                    <a:noFill/>
                    <a:ln>
                      <a:noFill/>
                    </a:ln>
                  </pic:spPr>
                </pic:pic>
              </a:graphicData>
            </a:graphic>
          </wp:inline>
        </w:drawing>
      </w:r>
    </w:p>
    <w:p>
      <w:pPr>
        <w:pStyle w:val="4"/>
        <w:numPr>
          <w:ilvl w:val="0"/>
          <w:numId w:val="0"/>
        </w:numPr>
        <w:ind w:leftChars="200"/>
        <w:rPr>
          <w:rFonts w:hint="eastAsia" w:ascii="仿宋_GB2312" w:hAnsi="仿宋_GB2312" w:eastAsia="仿宋_GB2312" w:cs="仿宋_GB2312"/>
          <w:sz w:val="32"/>
          <w:szCs w:val="32"/>
          <w:lang w:eastAsia="zh-CN"/>
        </w:rPr>
      </w:pPr>
    </w:p>
    <w:p>
      <w:pPr>
        <w:pStyle w:val="4"/>
        <w:numPr>
          <w:ilvl w:val="0"/>
          <w:numId w:val="0"/>
        </w:numPr>
        <w:ind w:left="420" w:leftChars="200" w:firstLine="217" w:firstLineChars="68"/>
        <w:rPr>
          <w:rFonts w:hint="eastAsia" w:ascii="仿宋" w:hAnsi="仿宋" w:eastAsia="仿宋" w:cs="仿宋"/>
          <w:b w:val="0"/>
          <w:bCs/>
          <w:i w:val="0"/>
          <w:color w:val="000000"/>
          <w:kern w:val="0"/>
          <w:sz w:val="32"/>
          <w:szCs w:val="32"/>
          <w:u w:val="none"/>
          <w:lang w:val="en-US" w:eastAsia="zh-CN" w:bidi="ar"/>
        </w:rPr>
      </w:pPr>
      <w:r>
        <w:rPr>
          <w:rFonts w:hint="eastAsia" w:ascii="仿宋_GB2312" w:hAnsi="仿宋_GB2312" w:eastAsia="仿宋_GB2312" w:cs="仿宋_GB2312"/>
          <w:sz w:val="32"/>
          <w:szCs w:val="32"/>
          <w:lang w:eastAsia="zh-CN"/>
        </w:rPr>
        <w:t>本年度无</w:t>
      </w:r>
      <w:r>
        <w:rPr>
          <w:rFonts w:hint="eastAsia" w:ascii="仿宋" w:hAnsi="仿宋" w:eastAsia="仿宋" w:cs="仿宋"/>
          <w:b w:val="0"/>
          <w:bCs/>
          <w:i w:val="0"/>
          <w:color w:val="000000"/>
          <w:kern w:val="0"/>
          <w:sz w:val="32"/>
          <w:szCs w:val="32"/>
          <w:u w:val="none"/>
          <w:lang w:val="en-US" w:eastAsia="zh-CN" w:bidi="ar"/>
        </w:rPr>
        <w:t>政府性基金预算“三公”经费支出</w:t>
      </w:r>
    </w:p>
    <w:p>
      <w:pPr>
        <w:pStyle w:val="4"/>
        <w:numPr>
          <w:ilvl w:val="0"/>
          <w:numId w:val="0"/>
        </w:numPr>
        <w:ind w:left="420" w:leftChars="200" w:firstLine="217" w:firstLineChars="68"/>
        <w:rPr>
          <w:rFonts w:hint="eastAsia" w:ascii="仿宋" w:hAnsi="仿宋" w:eastAsia="仿宋" w:cs="仿宋"/>
          <w:b w:val="0"/>
          <w:bCs/>
          <w:i w:val="0"/>
          <w:color w:val="000000"/>
          <w:kern w:val="0"/>
          <w:sz w:val="32"/>
          <w:szCs w:val="32"/>
          <w:u w:val="none"/>
          <w:lang w:val="en-US" w:eastAsia="zh-CN" w:bidi="ar"/>
        </w:rPr>
      </w:pPr>
    </w:p>
    <w:p>
      <w:pPr>
        <w:pStyle w:val="4"/>
        <w:numPr>
          <w:ilvl w:val="0"/>
          <w:numId w:val="8"/>
        </w:numPr>
        <w:ind w:left="-10" w:leftChars="0" w:firstLine="64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国有资本经营预算支出表</w:t>
      </w:r>
    </w:p>
    <w:p>
      <w:pPr>
        <w:pStyle w:val="4"/>
        <w:numPr>
          <w:ilvl w:val="0"/>
          <w:numId w:val="0"/>
        </w:numPr>
        <w:ind w:leftChars="200"/>
        <w:jc w:val="left"/>
        <w:rPr>
          <w:rFonts w:hint="eastAsia" w:ascii="仿宋_GB2312" w:hAnsi="仿宋_GB2312" w:eastAsia="仿宋_GB2312" w:cs="仿宋_GB2312"/>
          <w:sz w:val="32"/>
          <w:szCs w:val="32"/>
          <w:lang w:eastAsia="zh-CN"/>
        </w:rPr>
      </w:pPr>
      <w:r>
        <w:drawing>
          <wp:inline distT="0" distB="0" distL="114300" distR="114300">
            <wp:extent cx="5269865" cy="900430"/>
            <wp:effectExtent l="0" t="0" r="6985" b="13970"/>
            <wp:docPr id="2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pic:cNvPicPr>
                      <a:picLocks noChangeAspect="1"/>
                    </pic:cNvPicPr>
                  </pic:nvPicPr>
                  <pic:blipFill>
                    <a:blip r:embed="rId13"/>
                    <a:stretch>
                      <a:fillRect/>
                    </a:stretch>
                  </pic:blipFill>
                  <pic:spPr>
                    <a:xfrm>
                      <a:off x="0" y="0"/>
                      <a:ext cx="5269865" cy="900430"/>
                    </a:xfrm>
                    <a:prstGeom prst="rect">
                      <a:avLst/>
                    </a:prstGeom>
                    <a:noFill/>
                    <a:ln>
                      <a:noFill/>
                    </a:ln>
                  </pic:spPr>
                </pic:pic>
              </a:graphicData>
            </a:graphic>
          </wp:inline>
        </w:drawing>
      </w:r>
    </w:p>
    <w:p>
      <w:pPr>
        <w:pStyle w:val="4"/>
        <w:numPr>
          <w:ilvl w:val="0"/>
          <w:numId w:val="0"/>
        </w:numPr>
        <w:ind w:firstLine="320" w:firstLineChars="1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本年度无国有资本经营预算支出</w:t>
      </w:r>
    </w:p>
    <w:p>
      <w:pPr>
        <w:pStyle w:val="4"/>
        <w:numPr>
          <w:ilvl w:val="0"/>
          <w:numId w:val="0"/>
        </w:numPr>
        <w:ind w:left="630" w:leftChars="0"/>
        <w:jc w:val="left"/>
        <w:rPr>
          <w:rFonts w:hint="eastAsia" w:ascii="仿宋_GB2312" w:hAnsi="仿宋_GB2312" w:eastAsia="仿宋_GB2312" w:cs="仿宋_GB2312"/>
          <w:sz w:val="32"/>
          <w:szCs w:val="32"/>
        </w:rPr>
      </w:pPr>
    </w:p>
    <w:p>
      <w:pPr>
        <w:pStyle w:val="4"/>
        <w:numPr>
          <w:ilvl w:val="0"/>
          <w:numId w:val="0"/>
        </w:numPr>
        <w:jc w:val="left"/>
        <w:rPr>
          <w:rFonts w:hint="default" w:ascii="仿宋_GB2312" w:hAnsi="仿宋_GB2312" w:eastAsia="仿宋_GB2312" w:cs="仿宋_GB2312"/>
          <w:sz w:val="32"/>
          <w:szCs w:val="32"/>
          <w:lang w:val="en-US" w:eastAsia="zh-CN"/>
        </w:rPr>
      </w:pPr>
    </w:p>
    <w:p>
      <w:pPr>
        <w:pStyle w:val="4"/>
        <w:numPr>
          <w:ilvl w:val="0"/>
          <w:numId w:val="0"/>
        </w:numPr>
        <w:ind w:left="630" w:leftChars="0"/>
        <w:jc w:val="left"/>
        <w:rPr>
          <w:rFonts w:hint="eastAsia" w:ascii="仿宋_GB2312" w:hAnsi="仿宋_GB2312" w:eastAsia="仿宋_GB2312" w:cs="仿宋_GB2312"/>
          <w:sz w:val="32"/>
          <w:szCs w:val="32"/>
        </w:rPr>
      </w:pPr>
    </w:p>
    <w:p>
      <w:pPr>
        <w:pStyle w:val="4"/>
        <w:numPr>
          <w:ilvl w:val="0"/>
          <w:numId w:val="8"/>
        </w:numPr>
        <w:ind w:left="-10" w:leftChars="0" w:firstLine="64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4"/>
        <w:numPr>
          <w:ilvl w:val="0"/>
          <w:numId w:val="0"/>
        </w:numPr>
        <w:ind w:left="630" w:leftChars="0"/>
        <w:jc w:val="left"/>
      </w:pPr>
      <w:r>
        <w:drawing>
          <wp:inline distT="0" distB="0" distL="114300" distR="114300">
            <wp:extent cx="5271135" cy="3903980"/>
            <wp:effectExtent l="0" t="0" r="5715" b="1270"/>
            <wp:docPr id="2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2"/>
                    <pic:cNvPicPr>
                      <a:picLocks noChangeAspect="1"/>
                    </pic:cNvPicPr>
                  </pic:nvPicPr>
                  <pic:blipFill>
                    <a:blip r:embed="rId14"/>
                    <a:stretch>
                      <a:fillRect/>
                    </a:stretch>
                  </pic:blipFill>
                  <pic:spPr>
                    <a:xfrm>
                      <a:off x="0" y="0"/>
                      <a:ext cx="5271135" cy="3903980"/>
                    </a:xfrm>
                    <a:prstGeom prst="rect">
                      <a:avLst/>
                    </a:prstGeom>
                    <a:noFill/>
                    <a:ln>
                      <a:noFill/>
                    </a:ln>
                  </pic:spPr>
                </pic:pic>
              </a:graphicData>
            </a:graphic>
          </wp:inline>
        </w:drawing>
      </w:r>
    </w:p>
    <w:p>
      <w:pPr>
        <w:pStyle w:val="4"/>
        <w:numPr>
          <w:ilvl w:val="0"/>
          <w:numId w:val="0"/>
        </w:numPr>
        <w:ind w:left="630" w:leftChars="0"/>
        <w:jc w:val="left"/>
        <w:rPr>
          <w:rFonts w:hint="eastAsia"/>
        </w:rPr>
      </w:pPr>
      <w:r>
        <w:drawing>
          <wp:inline distT="0" distB="0" distL="114300" distR="114300">
            <wp:extent cx="5271135" cy="2773680"/>
            <wp:effectExtent l="0" t="0" r="5715" b="7620"/>
            <wp:docPr id="2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3"/>
                    <pic:cNvPicPr>
                      <a:picLocks noChangeAspect="1"/>
                    </pic:cNvPicPr>
                  </pic:nvPicPr>
                  <pic:blipFill>
                    <a:blip r:embed="rId15"/>
                    <a:stretch>
                      <a:fillRect/>
                    </a:stretch>
                  </pic:blipFill>
                  <pic:spPr>
                    <a:xfrm>
                      <a:off x="0" y="0"/>
                      <a:ext cx="5271135" cy="2773680"/>
                    </a:xfrm>
                    <a:prstGeom prst="rect">
                      <a:avLst/>
                    </a:prstGeom>
                    <a:noFill/>
                    <a:ln>
                      <a:noFill/>
                    </a:ln>
                  </pic:spPr>
                </pic:pic>
              </a:graphicData>
            </a:graphic>
          </wp:inline>
        </w:drawing>
      </w:r>
    </w:p>
    <w:p>
      <w:pPr>
        <w:pStyle w:val="4"/>
        <w:numPr>
          <w:ilvl w:val="0"/>
          <w:numId w:val="0"/>
        </w:numPr>
        <w:ind w:leftChars="200"/>
        <w:jc w:val="left"/>
        <w:rPr>
          <w:rFonts w:hint="eastAsia" w:ascii="仿宋_GB2312" w:hAnsi="仿宋_GB2312" w:eastAsia="仿宋_GB2312" w:cs="仿宋_GB2312"/>
          <w:sz w:val="32"/>
          <w:szCs w:val="32"/>
        </w:rPr>
      </w:pPr>
    </w:p>
    <w:p>
      <w:pPr>
        <w:pStyle w:val="4"/>
        <w:numPr>
          <w:ilvl w:val="0"/>
          <w:numId w:val="0"/>
        </w:numPr>
        <w:ind w:leftChars="200"/>
        <w:jc w:val="left"/>
        <w:rPr>
          <w:rFonts w:hint="eastAsia" w:ascii="仿宋_GB2312" w:hAnsi="仿宋_GB2312" w:eastAsia="仿宋_GB2312" w:cs="仿宋_GB2312"/>
          <w:sz w:val="32"/>
          <w:szCs w:val="32"/>
        </w:rPr>
      </w:pPr>
    </w:p>
    <w:p>
      <w:pPr>
        <w:pStyle w:val="4"/>
        <w:numPr>
          <w:ilvl w:val="0"/>
          <w:numId w:val="0"/>
        </w:numPr>
        <w:ind w:leftChars="200"/>
        <w:jc w:val="left"/>
        <w:rPr>
          <w:rFonts w:hint="eastAsia" w:ascii="仿宋_GB2312" w:hAnsi="仿宋_GB2312" w:eastAsia="仿宋_GB2312" w:cs="仿宋_GB2312"/>
          <w:sz w:val="32"/>
          <w:szCs w:val="32"/>
        </w:rPr>
      </w:pPr>
    </w:p>
    <w:p>
      <w:pPr>
        <w:pStyle w:val="4"/>
        <w:numPr>
          <w:ilvl w:val="0"/>
          <w:numId w:val="0"/>
        </w:numPr>
        <w:ind w:leftChars="200"/>
        <w:jc w:val="left"/>
        <w:rPr>
          <w:rFonts w:hint="eastAsia" w:ascii="仿宋_GB2312" w:hAnsi="仿宋_GB2312" w:eastAsia="仿宋_GB2312" w:cs="仿宋_GB2312"/>
          <w:sz w:val="32"/>
          <w:szCs w:val="32"/>
        </w:rPr>
      </w:pPr>
    </w:p>
    <w:p>
      <w:pPr>
        <w:pStyle w:val="4"/>
        <w:numPr>
          <w:ilvl w:val="0"/>
          <w:numId w:val="8"/>
        </w:numPr>
        <w:ind w:left="-10" w:leftChars="0" w:firstLine="64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总表</w:t>
      </w:r>
    </w:p>
    <w:p>
      <w:pPr>
        <w:pStyle w:val="4"/>
        <w:numPr>
          <w:ilvl w:val="0"/>
          <w:numId w:val="0"/>
        </w:numPr>
        <w:ind w:leftChars="200"/>
        <w:jc w:val="left"/>
      </w:pPr>
      <w:r>
        <w:drawing>
          <wp:inline distT="0" distB="0" distL="114300" distR="114300">
            <wp:extent cx="5260340" cy="914400"/>
            <wp:effectExtent l="0" t="0" r="16510" b="0"/>
            <wp:docPr id="2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4"/>
                    <pic:cNvPicPr>
                      <a:picLocks noChangeAspect="1"/>
                    </pic:cNvPicPr>
                  </pic:nvPicPr>
                  <pic:blipFill>
                    <a:blip r:embed="rId16"/>
                    <a:stretch>
                      <a:fillRect/>
                    </a:stretch>
                  </pic:blipFill>
                  <pic:spPr>
                    <a:xfrm>
                      <a:off x="0" y="0"/>
                      <a:ext cx="5260340" cy="914400"/>
                    </a:xfrm>
                    <a:prstGeom prst="rect">
                      <a:avLst/>
                    </a:prstGeom>
                    <a:noFill/>
                    <a:ln>
                      <a:noFill/>
                    </a:ln>
                  </pic:spPr>
                </pic:pic>
              </a:graphicData>
            </a:graphic>
          </wp:inline>
        </w:drawing>
      </w:r>
    </w:p>
    <w:p>
      <w:pPr>
        <w:pStyle w:val="4"/>
        <w:numPr>
          <w:ilvl w:val="0"/>
          <w:numId w:val="0"/>
        </w:numPr>
        <w:ind w:leftChars="200"/>
        <w:jc w:val="left"/>
      </w:pPr>
    </w:p>
    <w:p>
      <w:pPr>
        <w:pStyle w:val="4"/>
        <w:numPr>
          <w:ilvl w:val="0"/>
          <w:numId w:val="0"/>
        </w:numPr>
        <w:ind w:leftChars="200"/>
        <w:jc w:val="left"/>
      </w:pPr>
    </w:p>
    <w:p>
      <w:pPr>
        <w:pStyle w:val="4"/>
        <w:numPr>
          <w:ilvl w:val="0"/>
          <w:numId w:val="8"/>
        </w:numPr>
        <w:ind w:left="-10" w:leftChars="0" w:firstLine="64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单位支出</w:t>
      </w:r>
      <w:r>
        <w:rPr>
          <w:rFonts w:hint="eastAsia" w:ascii="仿宋_GB2312" w:hAnsi="仿宋_GB2312" w:eastAsia="仿宋_GB2312" w:cs="仿宋_GB2312"/>
          <w:sz w:val="32"/>
          <w:szCs w:val="32"/>
        </w:rPr>
        <w:t>总表</w:t>
      </w:r>
    </w:p>
    <w:p>
      <w:pPr>
        <w:pStyle w:val="4"/>
        <w:numPr>
          <w:ilvl w:val="0"/>
          <w:numId w:val="0"/>
        </w:numPr>
        <w:ind w:left="630" w:leftChars="0"/>
        <w:jc w:val="left"/>
      </w:pPr>
      <w:r>
        <w:drawing>
          <wp:inline distT="0" distB="0" distL="114300" distR="114300">
            <wp:extent cx="5265420" cy="3024505"/>
            <wp:effectExtent l="0" t="0" r="11430" b="4445"/>
            <wp:docPr id="2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6"/>
                    <pic:cNvPicPr>
                      <a:picLocks noChangeAspect="1"/>
                    </pic:cNvPicPr>
                  </pic:nvPicPr>
                  <pic:blipFill>
                    <a:blip r:embed="rId17"/>
                    <a:stretch>
                      <a:fillRect/>
                    </a:stretch>
                  </pic:blipFill>
                  <pic:spPr>
                    <a:xfrm>
                      <a:off x="0" y="0"/>
                      <a:ext cx="5265420" cy="3024505"/>
                    </a:xfrm>
                    <a:prstGeom prst="rect">
                      <a:avLst/>
                    </a:prstGeom>
                    <a:noFill/>
                    <a:ln>
                      <a:noFill/>
                    </a:ln>
                  </pic:spPr>
                </pic:pic>
              </a:graphicData>
            </a:graphic>
          </wp:inline>
        </w:drawing>
      </w:r>
    </w:p>
    <w:p>
      <w:pPr>
        <w:pStyle w:val="4"/>
        <w:numPr>
          <w:ilvl w:val="0"/>
          <w:numId w:val="0"/>
        </w:numPr>
        <w:ind w:left="630" w:leftChars="0"/>
        <w:jc w:val="left"/>
        <w:rPr>
          <w:rFonts w:hint="eastAsia"/>
        </w:rPr>
      </w:pPr>
      <w:r>
        <w:drawing>
          <wp:inline distT="0" distB="0" distL="114300" distR="114300">
            <wp:extent cx="5270500" cy="1337945"/>
            <wp:effectExtent l="0" t="0" r="6350" b="14605"/>
            <wp:docPr id="2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7"/>
                    <pic:cNvPicPr>
                      <a:picLocks noChangeAspect="1"/>
                    </pic:cNvPicPr>
                  </pic:nvPicPr>
                  <pic:blipFill>
                    <a:blip r:embed="rId18"/>
                    <a:stretch>
                      <a:fillRect/>
                    </a:stretch>
                  </pic:blipFill>
                  <pic:spPr>
                    <a:xfrm>
                      <a:off x="0" y="0"/>
                      <a:ext cx="5270500" cy="1337945"/>
                    </a:xfrm>
                    <a:prstGeom prst="rect">
                      <a:avLst/>
                    </a:prstGeom>
                    <a:noFill/>
                    <a:ln>
                      <a:noFill/>
                    </a:ln>
                  </pic:spPr>
                </pic:pic>
              </a:graphicData>
            </a:graphic>
          </wp:inline>
        </w:drawing>
      </w:r>
    </w:p>
    <w:p>
      <w:pPr>
        <w:pStyle w:val="4"/>
        <w:numPr>
          <w:ilvl w:val="0"/>
          <w:numId w:val="0"/>
        </w:numPr>
        <w:ind w:leftChars="200"/>
        <w:jc w:val="left"/>
        <w:rPr>
          <w:rFonts w:hint="eastAsia" w:eastAsia="宋体"/>
          <w:lang w:eastAsia="zh-CN"/>
        </w:rPr>
      </w:pPr>
    </w:p>
    <w:p>
      <w:pPr>
        <w:pStyle w:val="4"/>
        <w:numPr>
          <w:ilvl w:val="0"/>
          <w:numId w:val="0"/>
        </w:numPr>
        <w:ind w:leftChars="200"/>
        <w:jc w:val="left"/>
        <w:rPr>
          <w:rFonts w:hint="eastAsia"/>
          <w:lang w:eastAsia="zh-CN"/>
        </w:rPr>
      </w:pPr>
    </w:p>
    <w:p>
      <w:pPr>
        <w:pStyle w:val="4"/>
        <w:numPr>
          <w:ilvl w:val="0"/>
          <w:numId w:val="0"/>
        </w:numPr>
        <w:jc w:val="left"/>
        <w:rPr>
          <w:rFonts w:hint="eastAsia" w:ascii="仿宋_GB2312" w:hAnsi="仿宋_GB2312" w:eastAsia="仿宋_GB2312" w:cs="仿宋_GB2312"/>
          <w:sz w:val="32"/>
          <w:szCs w:val="32"/>
          <w:lang w:eastAsia="zh-CN"/>
        </w:rPr>
      </w:pPr>
    </w:p>
    <w:p>
      <w:pPr>
        <w:pStyle w:val="4"/>
        <w:numPr>
          <w:ilvl w:val="0"/>
          <w:numId w:val="0"/>
        </w:numPr>
        <w:jc w:val="left"/>
        <w:rPr>
          <w:rFonts w:hint="eastAsia" w:ascii="仿宋_GB2312" w:hAnsi="仿宋_GB2312" w:eastAsia="仿宋_GB2312" w:cs="仿宋_GB2312"/>
          <w:sz w:val="32"/>
          <w:szCs w:val="32"/>
          <w:lang w:eastAsia="zh-CN"/>
        </w:rPr>
      </w:pPr>
    </w:p>
    <w:p>
      <w:pPr>
        <w:pStyle w:val="4"/>
        <w:numPr>
          <w:ilvl w:val="0"/>
          <w:numId w:val="0"/>
        </w:numPr>
        <w:jc w:val="left"/>
        <w:rPr>
          <w:rFonts w:hint="eastAsia" w:ascii="仿宋_GB2312" w:hAnsi="仿宋_GB2312" w:eastAsia="仿宋_GB2312" w:cs="仿宋_GB2312"/>
          <w:sz w:val="32"/>
          <w:szCs w:val="32"/>
          <w:lang w:eastAsia="zh-CN"/>
        </w:rPr>
      </w:pPr>
    </w:p>
    <w:p>
      <w:pPr>
        <w:pStyle w:val="4"/>
        <w:numPr>
          <w:ilvl w:val="0"/>
          <w:numId w:val="0"/>
        </w:numPr>
        <w:jc w:val="left"/>
        <w:rPr>
          <w:rFonts w:hint="eastAsia" w:ascii="仿宋_GB2312" w:hAnsi="仿宋_GB2312" w:eastAsia="仿宋_GB2312" w:cs="仿宋_GB2312"/>
          <w:sz w:val="32"/>
          <w:szCs w:val="32"/>
          <w:lang w:eastAsia="zh-CN"/>
        </w:rPr>
      </w:pPr>
    </w:p>
    <w:p>
      <w:pPr>
        <w:pStyle w:val="4"/>
        <w:numPr>
          <w:ilvl w:val="0"/>
          <w:numId w:val="8"/>
        </w:numPr>
        <w:ind w:left="-10" w:leftChars="0" w:firstLine="640" w:firstLineChars="0"/>
        <w:jc w:val="left"/>
        <w:rPr>
          <w:rFonts w:hint="eastAsia" w:ascii="仿宋" w:hAnsi="仿宋" w:eastAsia="仿宋" w:cs="仿宋"/>
          <w:b/>
          <w:bCs/>
          <w:sz w:val="32"/>
          <w:szCs w:val="32"/>
        </w:rPr>
      </w:pPr>
      <w:r>
        <w:rPr>
          <w:rFonts w:hint="eastAsia" w:ascii="仿宋_GB2312" w:hAnsi="仿宋_GB2312" w:eastAsia="仿宋_GB2312" w:cs="仿宋_GB2312"/>
          <w:sz w:val="32"/>
          <w:szCs w:val="32"/>
        </w:rPr>
        <w:t>项目支出绩效信息表</w:t>
      </w:r>
    </w:p>
    <w:p>
      <w:pPr>
        <w:pStyle w:val="4"/>
        <w:numPr>
          <w:ilvl w:val="0"/>
          <w:numId w:val="0"/>
        </w:numPr>
        <w:ind w:leftChars="200"/>
        <w:jc w:val="left"/>
      </w:pPr>
      <w:r>
        <w:drawing>
          <wp:inline distT="0" distB="0" distL="114300" distR="114300">
            <wp:extent cx="5260975" cy="2255520"/>
            <wp:effectExtent l="0" t="0" r="15875" b="11430"/>
            <wp:docPr id="2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8"/>
                    <pic:cNvPicPr>
                      <a:picLocks noChangeAspect="1"/>
                    </pic:cNvPicPr>
                  </pic:nvPicPr>
                  <pic:blipFill>
                    <a:blip r:embed="rId19"/>
                    <a:stretch>
                      <a:fillRect/>
                    </a:stretch>
                  </pic:blipFill>
                  <pic:spPr>
                    <a:xfrm>
                      <a:off x="0" y="0"/>
                      <a:ext cx="5260975" cy="2255520"/>
                    </a:xfrm>
                    <a:prstGeom prst="rect">
                      <a:avLst/>
                    </a:prstGeom>
                    <a:noFill/>
                    <a:ln>
                      <a:noFill/>
                    </a:ln>
                  </pic:spPr>
                </pic:pic>
              </a:graphicData>
            </a:graphic>
          </wp:inline>
        </w:drawing>
      </w:r>
    </w:p>
    <w:p>
      <w:pPr>
        <w:pStyle w:val="4"/>
        <w:numPr>
          <w:ilvl w:val="0"/>
          <w:numId w:val="0"/>
        </w:numPr>
        <w:ind w:leftChars="200"/>
        <w:jc w:val="left"/>
      </w:pPr>
      <w:r>
        <w:drawing>
          <wp:inline distT="0" distB="0" distL="114300" distR="114300">
            <wp:extent cx="5268595" cy="1654175"/>
            <wp:effectExtent l="0" t="0" r="8255" b="3175"/>
            <wp:docPr id="3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0"/>
                    <pic:cNvPicPr>
                      <a:picLocks noChangeAspect="1"/>
                    </pic:cNvPicPr>
                  </pic:nvPicPr>
                  <pic:blipFill>
                    <a:blip r:embed="rId20"/>
                    <a:stretch>
                      <a:fillRect/>
                    </a:stretch>
                  </pic:blipFill>
                  <pic:spPr>
                    <a:xfrm>
                      <a:off x="0" y="0"/>
                      <a:ext cx="5268595" cy="1654175"/>
                    </a:xfrm>
                    <a:prstGeom prst="rect">
                      <a:avLst/>
                    </a:prstGeom>
                    <a:noFill/>
                    <a:ln>
                      <a:noFill/>
                    </a:ln>
                  </pic:spPr>
                </pic:pic>
              </a:graphicData>
            </a:graphic>
          </wp:inline>
        </w:drawing>
      </w:r>
    </w:p>
    <w:p>
      <w:pPr>
        <w:pStyle w:val="4"/>
        <w:numPr>
          <w:ilvl w:val="0"/>
          <w:numId w:val="0"/>
        </w:numPr>
        <w:ind w:leftChars="200"/>
        <w:jc w:val="left"/>
      </w:pPr>
      <w:r>
        <w:drawing>
          <wp:inline distT="0" distB="0" distL="114300" distR="114300">
            <wp:extent cx="5266690" cy="1651000"/>
            <wp:effectExtent l="0" t="0" r="10160" b="6350"/>
            <wp:docPr id="3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1"/>
                    <pic:cNvPicPr>
                      <a:picLocks noChangeAspect="1"/>
                    </pic:cNvPicPr>
                  </pic:nvPicPr>
                  <pic:blipFill>
                    <a:blip r:embed="rId21"/>
                    <a:stretch>
                      <a:fillRect/>
                    </a:stretch>
                  </pic:blipFill>
                  <pic:spPr>
                    <a:xfrm>
                      <a:off x="0" y="0"/>
                      <a:ext cx="5266690" cy="1651000"/>
                    </a:xfrm>
                    <a:prstGeom prst="rect">
                      <a:avLst/>
                    </a:prstGeom>
                    <a:noFill/>
                    <a:ln>
                      <a:noFill/>
                    </a:ln>
                  </pic:spPr>
                </pic:pic>
              </a:graphicData>
            </a:graphic>
          </wp:inline>
        </w:drawing>
      </w:r>
    </w:p>
    <w:p>
      <w:pPr>
        <w:pStyle w:val="4"/>
        <w:numPr>
          <w:ilvl w:val="0"/>
          <w:numId w:val="0"/>
        </w:numPr>
        <w:ind w:leftChars="200"/>
        <w:jc w:val="left"/>
      </w:pPr>
      <w:r>
        <w:drawing>
          <wp:inline distT="0" distB="0" distL="114300" distR="114300">
            <wp:extent cx="5268595" cy="2225040"/>
            <wp:effectExtent l="0" t="0" r="8255" b="3810"/>
            <wp:docPr id="3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2"/>
                    <pic:cNvPicPr>
                      <a:picLocks noChangeAspect="1"/>
                    </pic:cNvPicPr>
                  </pic:nvPicPr>
                  <pic:blipFill>
                    <a:blip r:embed="rId22"/>
                    <a:stretch>
                      <a:fillRect/>
                    </a:stretch>
                  </pic:blipFill>
                  <pic:spPr>
                    <a:xfrm>
                      <a:off x="0" y="0"/>
                      <a:ext cx="5268595" cy="2225040"/>
                    </a:xfrm>
                    <a:prstGeom prst="rect">
                      <a:avLst/>
                    </a:prstGeom>
                    <a:noFill/>
                    <a:ln>
                      <a:noFill/>
                    </a:ln>
                  </pic:spPr>
                </pic:pic>
              </a:graphicData>
            </a:graphic>
          </wp:inline>
        </w:drawing>
      </w:r>
    </w:p>
    <w:p>
      <w:pPr>
        <w:pStyle w:val="4"/>
        <w:numPr>
          <w:ilvl w:val="0"/>
          <w:numId w:val="0"/>
        </w:numPr>
        <w:ind w:leftChars="200"/>
        <w:jc w:val="left"/>
      </w:pPr>
      <w:r>
        <w:drawing>
          <wp:inline distT="0" distB="0" distL="114300" distR="114300">
            <wp:extent cx="5264785" cy="2240280"/>
            <wp:effectExtent l="0" t="0" r="12065" b="7620"/>
            <wp:docPr id="3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3"/>
                    <pic:cNvPicPr>
                      <a:picLocks noChangeAspect="1"/>
                    </pic:cNvPicPr>
                  </pic:nvPicPr>
                  <pic:blipFill>
                    <a:blip r:embed="rId23"/>
                    <a:stretch>
                      <a:fillRect/>
                    </a:stretch>
                  </pic:blipFill>
                  <pic:spPr>
                    <a:xfrm>
                      <a:off x="0" y="0"/>
                      <a:ext cx="5264785" cy="2240280"/>
                    </a:xfrm>
                    <a:prstGeom prst="rect">
                      <a:avLst/>
                    </a:prstGeom>
                    <a:noFill/>
                    <a:ln>
                      <a:noFill/>
                    </a:ln>
                  </pic:spPr>
                </pic:pic>
              </a:graphicData>
            </a:graphic>
          </wp:inline>
        </w:drawing>
      </w:r>
    </w:p>
    <w:p>
      <w:pPr>
        <w:pStyle w:val="4"/>
        <w:numPr>
          <w:ilvl w:val="0"/>
          <w:numId w:val="0"/>
        </w:numPr>
        <w:ind w:leftChars="200"/>
        <w:jc w:val="left"/>
        <w:rPr>
          <w:rFonts w:hint="eastAsia"/>
          <w:lang w:eastAsia="zh-CN"/>
        </w:rPr>
      </w:pPr>
      <w:r>
        <w:drawing>
          <wp:inline distT="0" distB="0" distL="114300" distR="114300">
            <wp:extent cx="5262245" cy="1645920"/>
            <wp:effectExtent l="0" t="0" r="14605" b="11430"/>
            <wp:docPr id="3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4"/>
                    <pic:cNvPicPr>
                      <a:picLocks noChangeAspect="1"/>
                    </pic:cNvPicPr>
                  </pic:nvPicPr>
                  <pic:blipFill>
                    <a:blip r:embed="rId24"/>
                    <a:stretch>
                      <a:fillRect/>
                    </a:stretch>
                  </pic:blipFill>
                  <pic:spPr>
                    <a:xfrm>
                      <a:off x="0" y="0"/>
                      <a:ext cx="5262245" cy="1645920"/>
                    </a:xfrm>
                    <a:prstGeom prst="rect">
                      <a:avLst/>
                    </a:prstGeom>
                    <a:noFill/>
                    <a:ln>
                      <a:noFill/>
                    </a:ln>
                  </pic:spPr>
                </pic:pic>
              </a:graphicData>
            </a:graphic>
          </wp:inline>
        </w:drawing>
      </w:r>
    </w:p>
    <w:p>
      <w:pPr>
        <w:pStyle w:val="4"/>
        <w:numPr>
          <w:ilvl w:val="0"/>
          <w:numId w:val="0"/>
        </w:numPr>
        <w:jc w:val="left"/>
        <w:rPr>
          <w:rFonts w:hint="eastAsia" w:ascii="仿宋" w:hAnsi="仿宋" w:eastAsia="仿宋" w:cs="仿宋"/>
          <w:b/>
          <w:bCs/>
          <w:sz w:val="32"/>
          <w:szCs w:val="32"/>
        </w:rPr>
      </w:pPr>
    </w:p>
    <w:p>
      <w:pPr>
        <w:ind w:firstLine="482" w:firstLineChars="150"/>
        <w:rPr>
          <w:rFonts w:hint="eastAsia" w:ascii="仿宋" w:hAnsi="仿宋" w:eastAsia="仿宋" w:cs="仿宋"/>
          <w:b/>
          <w:bCs/>
          <w:sz w:val="32"/>
          <w:szCs w:val="32"/>
        </w:rPr>
      </w:pPr>
      <w:r>
        <w:rPr>
          <w:rFonts w:hint="eastAsia" w:ascii="仿宋" w:hAnsi="仿宋" w:eastAsia="仿宋" w:cs="仿宋"/>
          <w:b/>
          <w:bCs/>
          <w:sz w:val="32"/>
          <w:szCs w:val="32"/>
        </w:rPr>
        <w:t xml:space="preserve">第三部分   </w:t>
      </w:r>
      <w:r>
        <w:rPr>
          <w:rFonts w:hint="eastAsia" w:ascii="仿宋" w:hAnsi="仿宋" w:eastAsia="仿宋" w:cs="仿宋"/>
          <w:b/>
          <w:bCs/>
          <w:sz w:val="32"/>
          <w:szCs w:val="32"/>
          <w:lang w:eastAsia="zh-CN"/>
        </w:rPr>
        <w:t>海口市人力资源开发局</w:t>
      </w:r>
      <w:r>
        <w:rPr>
          <w:rFonts w:hint="eastAsia" w:ascii="仿宋" w:hAnsi="仿宋" w:eastAsia="仿宋" w:cs="仿宋"/>
          <w:b/>
          <w:bCs/>
          <w:sz w:val="32"/>
          <w:szCs w:val="32"/>
          <w:lang w:val="en-US" w:eastAsia="zh-CN"/>
        </w:rPr>
        <w:t>2026</w:t>
      </w:r>
      <w:r>
        <w:rPr>
          <w:rFonts w:hint="eastAsia" w:ascii="仿宋" w:hAnsi="仿宋" w:eastAsia="仿宋" w:cs="仿宋"/>
          <w:b/>
          <w:bCs/>
          <w:sz w:val="32"/>
          <w:szCs w:val="32"/>
        </w:rPr>
        <w:t>年</w:t>
      </w:r>
      <w:r>
        <w:rPr>
          <w:rFonts w:hint="eastAsia" w:ascii="仿宋" w:hAnsi="仿宋" w:eastAsia="仿宋" w:cs="仿宋"/>
          <w:b/>
          <w:bCs/>
          <w:sz w:val="32"/>
          <w:szCs w:val="32"/>
          <w:lang w:eastAsia="zh-CN"/>
        </w:rPr>
        <w:t>本级</w:t>
      </w:r>
      <w:r>
        <w:rPr>
          <w:rFonts w:hint="eastAsia" w:ascii="仿宋" w:hAnsi="仿宋" w:eastAsia="仿宋" w:cs="仿宋"/>
          <w:b/>
          <w:bCs/>
          <w:sz w:val="32"/>
          <w:szCs w:val="32"/>
        </w:rPr>
        <w:t>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仿宋" w:hAnsi="仿宋" w:eastAsia="仿宋" w:cs="仿宋"/>
          <w:b/>
          <w:bCs/>
          <w:sz w:val="32"/>
          <w:szCs w:val="32"/>
          <w:lang w:eastAsia="zh-CN"/>
        </w:rPr>
        <w:t>海口市人力资源开发局本级</w:t>
      </w:r>
      <w:r>
        <w:rPr>
          <w:rFonts w:hint="eastAsia" w:ascii="仿宋_GB2312" w:hAnsi="黑体" w:eastAsia="仿宋_GB2312" w:cs="仿宋_GB2312"/>
          <w:sz w:val="32"/>
          <w:szCs w:val="32"/>
          <w:lang w:val="en-US" w:eastAsia="zh-CN"/>
        </w:rPr>
        <w:t>2026</w:t>
      </w:r>
      <w:r>
        <w:rPr>
          <w:rFonts w:hint="eastAsia" w:ascii="黑体" w:hAnsi="黑体" w:eastAsia="黑体"/>
          <w:sz w:val="32"/>
          <w:szCs w:val="32"/>
        </w:rPr>
        <w:t>年财政拨款收支预算情况的总体说明</w:t>
      </w:r>
    </w:p>
    <w:p>
      <w:pPr>
        <w:ind w:firstLine="600" w:firstLineChars="200"/>
        <w:jc w:val="left"/>
        <w:rPr>
          <w:rFonts w:ascii="仿宋_GB2312" w:hAnsi="黑体" w:eastAsia="仿宋_GB2312"/>
          <w:sz w:val="32"/>
          <w:szCs w:val="32"/>
        </w:rPr>
      </w:pP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2"/>
          <w:szCs w:val="32"/>
          <w:lang w:eastAsia="zh-CN"/>
        </w:rPr>
        <w:t>本级</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27569.58</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13,784.79</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11,299.90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2,484.89</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13,784.79</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万元、外交支出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万元、国防支出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社会保障及就业支出</w:t>
      </w:r>
      <w:r>
        <w:rPr>
          <w:rFonts w:hint="eastAsia" w:ascii="仿宋_GB2312" w:hAnsi="黑体" w:eastAsia="仿宋_GB2312"/>
          <w:sz w:val="32"/>
          <w:szCs w:val="32"/>
          <w:lang w:val="en-US" w:eastAsia="zh-CN"/>
        </w:rPr>
        <w:t>13,638.54</w:t>
      </w:r>
      <w:r>
        <w:rPr>
          <w:rFonts w:hint="eastAsia" w:ascii="仿宋_GB2312" w:hAnsi="黑体" w:eastAsia="仿宋_GB2312"/>
          <w:sz w:val="32"/>
          <w:szCs w:val="32"/>
        </w:rPr>
        <w:t>万元</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80.83</w:t>
      </w:r>
      <w:r>
        <w:rPr>
          <w:rFonts w:hint="eastAsia" w:ascii="仿宋_GB2312" w:hAnsi="黑体" w:eastAsia="仿宋_GB2312"/>
          <w:sz w:val="32"/>
          <w:szCs w:val="32"/>
        </w:rPr>
        <w:t>万元</w:t>
      </w:r>
      <w:r>
        <w:rPr>
          <w:rFonts w:hint="eastAsia" w:ascii="仿宋_GB2312" w:hAnsi="黑体" w:eastAsia="仿宋_GB2312"/>
          <w:sz w:val="32"/>
          <w:szCs w:val="32"/>
          <w:lang w:eastAsia="zh-CN"/>
        </w:rPr>
        <w:t>、住房保障支出</w:t>
      </w:r>
      <w:r>
        <w:rPr>
          <w:rFonts w:hint="eastAsia" w:ascii="仿宋_GB2312" w:hAnsi="黑体" w:eastAsia="仿宋_GB2312"/>
          <w:sz w:val="32"/>
          <w:szCs w:val="32"/>
          <w:lang w:val="en-US" w:eastAsia="zh-CN"/>
        </w:rPr>
        <w:t>65.42</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仿宋" w:hAnsi="仿宋" w:eastAsia="仿宋" w:cs="仿宋"/>
          <w:b/>
          <w:bCs/>
          <w:sz w:val="32"/>
          <w:szCs w:val="32"/>
          <w:lang w:eastAsia="zh-CN"/>
        </w:rPr>
        <w:t>海口市人力资源开发局</w:t>
      </w:r>
      <w:r>
        <w:rPr>
          <w:rFonts w:hint="eastAsia" w:ascii="仿宋" w:hAnsi="仿宋" w:eastAsia="仿宋" w:cs="仿宋"/>
          <w:b/>
          <w:bCs/>
          <w:sz w:val="32"/>
          <w:szCs w:val="32"/>
        </w:rPr>
        <w:t>部门</w:t>
      </w:r>
      <w:r>
        <w:rPr>
          <w:rFonts w:hint="eastAsia" w:ascii="仿宋_GB2312" w:hAnsi="黑体" w:eastAsia="仿宋_GB2312" w:cs="仿宋_GB2312"/>
          <w:sz w:val="32"/>
          <w:szCs w:val="32"/>
          <w:lang w:val="en-US" w:eastAsia="zh-CN"/>
        </w:rPr>
        <w:t>2026</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00" w:firstLineChars="200"/>
        <w:rPr>
          <w:rFonts w:hint="eastAsia" w:ascii="仿宋_GB2312" w:hAnsi="黑体" w:eastAsia="仿宋_GB2312"/>
          <w:sz w:val="32"/>
          <w:szCs w:val="32"/>
          <w:lang w:val="en-US" w:eastAsia="zh-CN"/>
        </w:rPr>
      </w:pP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11,299.90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1,868.59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相关预算项目资金</w:t>
      </w:r>
      <w:r>
        <w:rPr>
          <w:rFonts w:hint="eastAsia" w:ascii="仿宋_GB2312" w:hAnsi="黑体" w:eastAsia="仿宋_GB2312"/>
          <w:sz w:val="32"/>
          <w:szCs w:val="32"/>
          <w:lang w:val="en-US" w:eastAsia="zh-CN"/>
        </w:rPr>
        <w:t>增加。</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rPr>
        <w:t>一般公共预算</w:t>
      </w:r>
      <w:r>
        <w:rPr>
          <w:rFonts w:hint="eastAsia" w:ascii="仿宋_GB2312" w:hAnsi="黑体" w:eastAsia="仿宋_GB2312"/>
          <w:sz w:val="32"/>
          <w:szCs w:val="32"/>
          <w:lang w:eastAsia="zh-CN"/>
        </w:rPr>
        <w:t>上</w:t>
      </w:r>
      <w:r>
        <w:rPr>
          <w:rFonts w:hint="eastAsia" w:ascii="仿宋_GB2312" w:hAnsi="黑体" w:eastAsia="仿宋_GB2312"/>
          <w:sz w:val="32"/>
          <w:szCs w:val="32"/>
        </w:rPr>
        <w:t>年</w:t>
      </w:r>
      <w:r>
        <w:rPr>
          <w:rFonts w:hint="eastAsia" w:ascii="仿宋_GB2312" w:hAnsi="黑体" w:eastAsia="仿宋_GB2312"/>
          <w:sz w:val="32"/>
          <w:szCs w:val="32"/>
          <w:lang w:eastAsia="zh-CN"/>
        </w:rPr>
        <w:t>结转</w:t>
      </w:r>
      <w:r>
        <w:rPr>
          <w:rFonts w:hint="eastAsia" w:ascii="仿宋_GB2312" w:hAnsi="黑体" w:eastAsia="仿宋_GB2312" w:cs="仿宋_GB2312"/>
          <w:sz w:val="32"/>
          <w:szCs w:val="32"/>
          <w:lang w:val="en-US" w:eastAsia="zh-CN"/>
        </w:rPr>
        <w:t>2,484.89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2,457.14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年底</w:t>
      </w:r>
      <w:r>
        <w:rPr>
          <w:rFonts w:hint="eastAsia" w:ascii="仿宋_GB2312" w:hAnsi="黑体" w:eastAsia="仿宋_GB2312" w:cs="仿宋_GB2312"/>
          <w:sz w:val="32"/>
          <w:szCs w:val="32"/>
          <w:lang w:eastAsia="zh-CN"/>
        </w:rPr>
        <w:t>增加</w:t>
      </w:r>
      <w:r>
        <w:rPr>
          <w:rFonts w:hint="eastAsia" w:ascii="仿宋_GB2312" w:hAnsi="黑体" w:eastAsia="仿宋_GB2312"/>
          <w:sz w:val="32"/>
          <w:szCs w:val="32"/>
          <w:lang w:eastAsia="zh-CN"/>
        </w:rPr>
        <w:t>相关项目资金预算项目所以</w:t>
      </w:r>
      <w:r>
        <w:rPr>
          <w:rFonts w:hint="eastAsia" w:ascii="仿宋_GB2312" w:hAnsi="黑体" w:eastAsia="仿宋_GB2312"/>
          <w:sz w:val="32"/>
          <w:szCs w:val="32"/>
        </w:rPr>
        <w:t>一般公共预算</w:t>
      </w:r>
      <w:r>
        <w:rPr>
          <w:rFonts w:hint="eastAsia" w:ascii="仿宋_GB2312" w:hAnsi="黑体" w:eastAsia="仿宋_GB2312"/>
          <w:sz w:val="32"/>
          <w:szCs w:val="32"/>
          <w:lang w:eastAsia="zh-CN"/>
        </w:rPr>
        <w:t>上</w:t>
      </w:r>
      <w:r>
        <w:rPr>
          <w:rFonts w:hint="eastAsia" w:ascii="仿宋_GB2312" w:hAnsi="黑体" w:eastAsia="仿宋_GB2312"/>
          <w:sz w:val="32"/>
          <w:szCs w:val="32"/>
        </w:rPr>
        <w:t>年</w:t>
      </w:r>
      <w:r>
        <w:rPr>
          <w:rFonts w:hint="eastAsia" w:ascii="仿宋_GB2312" w:hAnsi="黑体" w:eastAsia="仿宋_GB2312"/>
          <w:sz w:val="32"/>
          <w:szCs w:val="32"/>
          <w:lang w:eastAsia="zh-CN"/>
        </w:rPr>
        <w:t>结转大幅</w:t>
      </w:r>
      <w:r>
        <w:rPr>
          <w:rFonts w:hint="eastAsia" w:ascii="仿宋_GB2312" w:hAnsi="黑体" w:eastAsia="仿宋_GB2312" w:cs="仿宋_GB2312"/>
          <w:sz w:val="32"/>
          <w:szCs w:val="32"/>
          <w:lang w:eastAsia="zh-CN"/>
        </w:rPr>
        <w:t>增加</w:t>
      </w:r>
      <w:r>
        <w:rPr>
          <w:rFonts w:hint="eastAsia" w:ascii="仿宋_GB2312" w:hAnsi="黑体" w:eastAsia="仿宋_GB2312"/>
          <w:sz w:val="32"/>
          <w:szCs w:val="32"/>
          <w:lang w:val="en-US" w:eastAsia="zh-CN"/>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750" w:firstLineChars="250"/>
        <w:rPr>
          <w:rFonts w:hint="eastAsia" w:ascii="仿宋" w:hAnsi="仿宋" w:eastAsia="仿宋" w:cs="仿宋"/>
          <w:sz w:val="30"/>
          <w:szCs w:val="30"/>
          <w:lang w:val="en-US" w:eastAsia="zh-CN"/>
        </w:rPr>
      </w:pPr>
      <w:r>
        <w:rPr>
          <w:rFonts w:hint="eastAsia" w:ascii="仿宋" w:hAnsi="仿宋" w:eastAsia="仿宋" w:cs="仿宋"/>
          <w:sz w:val="30"/>
          <w:szCs w:val="30"/>
        </w:rPr>
        <w:t>社会保障和就业支出</w:t>
      </w:r>
      <w:r>
        <w:rPr>
          <w:rFonts w:hint="eastAsia" w:ascii="仿宋" w:hAnsi="仿宋" w:eastAsia="仿宋" w:cs="仿宋"/>
          <w:sz w:val="30"/>
          <w:szCs w:val="30"/>
          <w:lang w:val="en-US" w:eastAsia="zh-CN"/>
        </w:rPr>
        <w:t>13</w:t>
      </w:r>
      <w:r>
        <w:rPr>
          <w:rFonts w:hint="eastAsia" w:ascii="仿宋_GB2312" w:hAnsi="黑体" w:eastAsia="仿宋_GB2312" w:cs="仿宋_GB2312"/>
          <w:sz w:val="32"/>
          <w:szCs w:val="32"/>
          <w:lang w:val="en-US" w:eastAsia="zh-CN"/>
        </w:rPr>
        <w:t>,</w:t>
      </w:r>
      <w:r>
        <w:rPr>
          <w:rFonts w:hint="eastAsia" w:ascii="仿宋" w:hAnsi="仿宋" w:eastAsia="仿宋" w:cs="仿宋"/>
          <w:sz w:val="30"/>
          <w:szCs w:val="30"/>
          <w:lang w:val="en-US" w:eastAsia="zh-CN"/>
        </w:rPr>
        <w:t>638.54</w:t>
      </w:r>
      <w:r>
        <w:rPr>
          <w:rFonts w:hint="eastAsia" w:ascii="仿宋" w:hAnsi="仿宋" w:eastAsia="仿宋" w:cs="仿宋"/>
          <w:sz w:val="30"/>
          <w:szCs w:val="30"/>
        </w:rPr>
        <w:t>万元，占</w:t>
      </w:r>
      <w:r>
        <w:rPr>
          <w:rFonts w:hint="eastAsia" w:ascii="仿宋" w:hAnsi="仿宋" w:eastAsia="仿宋" w:cs="仿宋"/>
          <w:sz w:val="30"/>
          <w:szCs w:val="30"/>
          <w:lang w:val="en-US" w:eastAsia="zh-CN"/>
        </w:rPr>
        <w:t>98.94</w:t>
      </w:r>
      <w:r>
        <w:rPr>
          <w:rFonts w:hint="eastAsia" w:ascii="仿宋" w:hAnsi="仿宋" w:eastAsia="仿宋" w:cs="仿宋"/>
          <w:sz w:val="30"/>
          <w:szCs w:val="30"/>
        </w:rPr>
        <w:t>%；卫生健康支出</w:t>
      </w:r>
      <w:r>
        <w:rPr>
          <w:rFonts w:hint="eastAsia" w:ascii="仿宋" w:hAnsi="仿宋" w:eastAsia="仿宋" w:cs="仿宋"/>
          <w:sz w:val="30"/>
          <w:szCs w:val="30"/>
          <w:lang w:val="en-US" w:eastAsia="zh-CN"/>
        </w:rPr>
        <w:t>80.83</w:t>
      </w:r>
      <w:r>
        <w:rPr>
          <w:rFonts w:hint="eastAsia" w:ascii="仿宋" w:hAnsi="仿宋" w:eastAsia="仿宋" w:cs="仿宋"/>
          <w:sz w:val="30"/>
          <w:szCs w:val="30"/>
        </w:rPr>
        <w:t>万元，占</w:t>
      </w:r>
      <w:r>
        <w:rPr>
          <w:rFonts w:hint="eastAsia" w:ascii="仿宋" w:hAnsi="仿宋" w:eastAsia="仿宋" w:cs="仿宋"/>
          <w:sz w:val="30"/>
          <w:szCs w:val="30"/>
          <w:lang w:val="en-US" w:eastAsia="zh-CN"/>
        </w:rPr>
        <w:t>0.59</w:t>
      </w:r>
      <w:r>
        <w:rPr>
          <w:rFonts w:hint="eastAsia" w:ascii="仿宋" w:hAnsi="仿宋" w:eastAsia="仿宋" w:cs="仿宋"/>
          <w:sz w:val="30"/>
          <w:szCs w:val="30"/>
        </w:rPr>
        <w:t>%；住房保障支出</w:t>
      </w:r>
      <w:r>
        <w:rPr>
          <w:rFonts w:hint="eastAsia" w:ascii="仿宋" w:hAnsi="仿宋" w:eastAsia="仿宋" w:cs="仿宋"/>
          <w:sz w:val="30"/>
          <w:szCs w:val="30"/>
          <w:lang w:val="en-US" w:eastAsia="zh-CN"/>
        </w:rPr>
        <w:t>65.42</w:t>
      </w:r>
      <w:r>
        <w:rPr>
          <w:rFonts w:hint="eastAsia" w:ascii="仿宋" w:hAnsi="仿宋" w:eastAsia="仿宋" w:cs="仿宋"/>
          <w:sz w:val="30"/>
          <w:szCs w:val="30"/>
        </w:rPr>
        <w:t>万元，占</w:t>
      </w:r>
      <w:r>
        <w:rPr>
          <w:rFonts w:hint="eastAsia" w:ascii="仿宋" w:hAnsi="仿宋" w:eastAsia="仿宋" w:cs="仿宋"/>
          <w:sz w:val="30"/>
          <w:szCs w:val="30"/>
          <w:lang w:val="en-US" w:eastAsia="zh-CN"/>
        </w:rPr>
        <w:t>0.47</w:t>
      </w:r>
      <w:r>
        <w:rPr>
          <w:rFonts w:hint="eastAsia" w:ascii="仿宋" w:hAnsi="仿宋" w:eastAsia="仿宋" w:cs="仿宋"/>
          <w:sz w:val="30"/>
          <w:szCs w:val="30"/>
        </w:rPr>
        <w:t>%</w:t>
      </w:r>
      <w:r>
        <w:rPr>
          <w:rFonts w:hint="eastAsia" w:ascii="仿宋" w:hAnsi="仿宋" w:eastAsia="仿宋" w:cs="仿宋"/>
          <w:sz w:val="30"/>
          <w:szCs w:val="30"/>
          <w:lang w:val="en-US"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1.社会保障和就业支出（类）人力资源和社会保障管理事务（款）行政运行（项）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年</w:t>
      </w:r>
      <w:r>
        <w:rPr>
          <w:rFonts w:hint="eastAsia" w:ascii="仿宋" w:hAnsi="仿宋" w:eastAsia="仿宋" w:cs="仿宋"/>
          <w:sz w:val="30"/>
          <w:szCs w:val="30"/>
        </w:rPr>
        <w:t>预算数</w:t>
      </w:r>
      <w:r>
        <w:rPr>
          <w:rFonts w:hint="eastAsia" w:ascii="仿宋" w:hAnsi="仿宋" w:eastAsia="仿宋" w:cs="仿宋"/>
          <w:sz w:val="30"/>
          <w:szCs w:val="30"/>
          <w:lang w:val="en-US" w:eastAsia="zh-CN"/>
        </w:rPr>
        <w:t>603.35</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18.03</w:t>
      </w:r>
      <w:r>
        <w:rPr>
          <w:rFonts w:hint="eastAsia" w:ascii="仿宋" w:hAnsi="仿宋" w:eastAsia="仿宋" w:cs="仿宋"/>
          <w:sz w:val="30"/>
          <w:szCs w:val="30"/>
        </w:rPr>
        <w:t>万元</w:t>
      </w:r>
      <w:r>
        <w:rPr>
          <w:rFonts w:hint="eastAsia" w:ascii="仿宋" w:hAnsi="仿宋" w:eastAsia="仿宋" w:cs="仿宋"/>
          <w:sz w:val="30"/>
          <w:szCs w:val="30"/>
          <w:lang w:eastAsia="zh-CN"/>
        </w:rPr>
        <w:t>，主要是人员变动而增加。</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2.社会保障和就业支出（类）人力资源和社会保障管理事务（款）一般行政管理事务（项）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年</w:t>
      </w:r>
      <w:r>
        <w:rPr>
          <w:rFonts w:hint="eastAsia" w:ascii="仿宋" w:hAnsi="仿宋" w:eastAsia="仿宋" w:cs="仿宋"/>
          <w:sz w:val="30"/>
          <w:szCs w:val="30"/>
        </w:rPr>
        <w:t>预算数</w:t>
      </w:r>
      <w:r>
        <w:rPr>
          <w:rFonts w:hint="eastAsia" w:ascii="仿宋" w:hAnsi="仿宋" w:eastAsia="仿宋" w:cs="仿宋"/>
          <w:sz w:val="30"/>
          <w:szCs w:val="30"/>
          <w:lang w:val="en-US" w:eastAsia="zh-CN"/>
        </w:rPr>
        <w:t>175.76</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135.73</w:t>
      </w:r>
      <w:r>
        <w:rPr>
          <w:rFonts w:hint="eastAsia" w:ascii="仿宋" w:hAnsi="仿宋" w:eastAsia="仿宋" w:cs="仿宋"/>
          <w:sz w:val="30"/>
          <w:szCs w:val="30"/>
        </w:rPr>
        <w:t>万元</w:t>
      </w:r>
      <w:r>
        <w:rPr>
          <w:rFonts w:hint="eastAsia" w:ascii="仿宋" w:hAnsi="仿宋" w:eastAsia="仿宋" w:cs="仿宋"/>
          <w:sz w:val="30"/>
          <w:szCs w:val="30"/>
          <w:lang w:eastAsia="zh-CN"/>
        </w:rPr>
        <w:t>，主要是项目预算的增加。</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.社会保障和就业支出（类）人力资源和社会保障管理事务（款）就业管理事务（项）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年</w:t>
      </w:r>
      <w:r>
        <w:rPr>
          <w:rFonts w:hint="eastAsia" w:ascii="仿宋" w:hAnsi="仿宋" w:eastAsia="仿宋" w:cs="仿宋"/>
          <w:sz w:val="30"/>
          <w:szCs w:val="30"/>
        </w:rPr>
        <w:t>预算数</w:t>
      </w:r>
      <w:r>
        <w:rPr>
          <w:rFonts w:hint="eastAsia" w:ascii="仿宋" w:hAnsi="仿宋" w:eastAsia="仿宋" w:cs="仿宋"/>
          <w:sz w:val="30"/>
          <w:szCs w:val="30"/>
          <w:lang w:val="en-US" w:eastAsia="zh-CN"/>
        </w:rPr>
        <w:t>244.13</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168.43</w:t>
      </w:r>
      <w:r>
        <w:rPr>
          <w:rFonts w:hint="eastAsia" w:ascii="仿宋" w:hAnsi="仿宋" w:eastAsia="仿宋" w:cs="仿宋"/>
          <w:sz w:val="30"/>
          <w:szCs w:val="30"/>
        </w:rPr>
        <w:t>万元</w:t>
      </w:r>
      <w:r>
        <w:rPr>
          <w:rFonts w:hint="eastAsia" w:ascii="仿宋" w:hAnsi="仿宋" w:eastAsia="仿宋" w:cs="仿宋"/>
          <w:sz w:val="30"/>
          <w:szCs w:val="30"/>
          <w:lang w:eastAsia="zh-CN"/>
        </w:rPr>
        <w:t>，主要是项目预算的减少。</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.社会保障和就业支出（类）人力资源和社会保障管理事务（款）其他人力资源和社会保障管理事务支出（项）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年</w:t>
      </w:r>
      <w:r>
        <w:rPr>
          <w:rFonts w:hint="eastAsia" w:ascii="仿宋" w:hAnsi="仿宋" w:eastAsia="仿宋" w:cs="仿宋"/>
          <w:sz w:val="30"/>
          <w:szCs w:val="30"/>
        </w:rPr>
        <w:t>预算数</w:t>
      </w:r>
      <w:r>
        <w:rPr>
          <w:rFonts w:hint="eastAsia" w:ascii="仿宋" w:hAnsi="仿宋" w:eastAsia="仿宋" w:cs="仿宋"/>
          <w:sz w:val="30"/>
          <w:szCs w:val="30"/>
          <w:lang w:val="en-US" w:eastAsia="zh-CN"/>
        </w:rPr>
        <w:t>386.14</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1.2</w:t>
      </w:r>
      <w:r>
        <w:rPr>
          <w:rFonts w:hint="eastAsia" w:ascii="仿宋" w:hAnsi="仿宋" w:eastAsia="仿宋" w:cs="仿宋"/>
          <w:sz w:val="30"/>
          <w:szCs w:val="30"/>
        </w:rPr>
        <w:t>万元</w:t>
      </w:r>
      <w:r>
        <w:rPr>
          <w:rFonts w:hint="eastAsia" w:ascii="仿宋" w:hAnsi="仿宋" w:eastAsia="仿宋" w:cs="仿宋"/>
          <w:sz w:val="30"/>
          <w:szCs w:val="30"/>
          <w:lang w:eastAsia="zh-CN"/>
        </w:rPr>
        <w:t>，主要是项目预算的减少。</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 社会保障和就业支出（类）行政事业单位养老支出（款）机关事业单位基本养老保险缴费支出（项）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76.03</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3.5</w:t>
      </w:r>
      <w:r>
        <w:rPr>
          <w:rFonts w:hint="eastAsia" w:ascii="仿宋" w:hAnsi="仿宋" w:eastAsia="仿宋" w:cs="仿宋"/>
          <w:sz w:val="30"/>
          <w:szCs w:val="30"/>
        </w:rPr>
        <w:t>万元</w:t>
      </w:r>
      <w:r>
        <w:rPr>
          <w:rFonts w:hint="eastAsia" w:ascii="仿宋" w:hAnsi="仿宋" w:eastAsia="仿宋" w:cs="仿宋"/>
          <w:sz w:val="30"/>
          <w:szCs w:val="30"/>
          <w:lang w:eastAsia="zh-CN"/>
        </w:rPr>
        <w:t>，主要是人员变动及缴费基数变动，使</w:t>
      </w:r>
      <w:r>
        <w:rPr>
          <w:rFonts w:hint="eastAsia" w:ascii="仿宋" w:hAnsi="仿宋" w:eastAsia="仿宋" w:cs="仿宋"/>
          <w:sz w:val="30"/>
          <w:szCs w:val="30"/>
        </w:rPr>
        <w:t>预算数</w:t>
      </w:r>
      <w:r>
        <w:rPr>
          <w:rFonts w:hint="eastAsia" w:ascii="仿宋" w:hAnsi="仿宋" w:eastAsia="仿宋" w:cs="仿宋"/>
          <w:sz w:val="30"/>
          <w:szCs w:val="30"/>
          <w:lang w:eastAsia="zh-CN"/>
        </w:rPr>
        <w:t>减少。</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 社会保障和就业支出（类）行政事业单位养老支出（款）机关事业单位职业年金缴费支出（项）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38.02</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1.76万元，</w:t>
      </w:r>
      <w:r>
        <w:rPr>
          <w:rFonts w:hint="eastAsia" w:ascii="仿宋" w:hAnsi="仿宋" w:eastAsia="仿宋" w:cs="仿宋"/>
          <w:sz w:val="30"/>
          <w:szCs w:val="30"/>
          <w:lang w:eastAsia="zh-CN"/>
        </w:rPr>
        <w:t>主要是人员变动及缴费基数变动，使</w:t>
      </w:r>
      <w:r>
        <w:rPr>
          <w:rFonts w:hint="eastAsia" w:ascii="仿宋" w:hAnsi="仿宋" w:eastAsia="仿宋" w:cs="仿宋"/>
          <w:sz w:val="30"/>
          <w:szCs w:val="30"/>
        </w:rPr>
        <w:t>预算数</w:t>
      </w:r>
      <w:r>
        <w:rPr>
          <w:rFonts w:hint="eastAsia" w:ascii="仿宋" w:hAnsi="仿宋" w:eastAsia="仿宋" w:cs="仿宋"/>
          <w:sz w:val="30"/>
          <w:szCs w:val="30"/>
          <w:lang w:eastAsia="zh-CN"/>
        </w:rPr>
        <w:t>增加。</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rPr>
        <w:t>. 社会保障和就业支出（类）行政事业单位养老支出（款）其他行政事业单位养老支出（项）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28</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1.15万元，主要是</w:t>
      </w:r>
      <w:r>
        <w:rPr>
          <w:rFonts w:hint="eastAsia" w:ascii="仿宋" w:hAnsi="仿宋" w:eastAsia="仿宋" w:cs="仿宋"/>
          <w:sz w:val="30"/>
          <w:szCs w:val="30"/>
          <w:lang w:eastAsia="zh-CN"/>
        </w:rPr>
        <w:t>人员变动及缴费基数变动使本年预算增加</w:t>
      </w:r>
      <w:r>
        <w:rPr>
          <w:rFonts w:hint="eastAsia" w:ascii="仿宋" w:hAnsi="仿宋" w:eastAsia="仿宋" w:cs="仿宋"/>
          <w:sz w:val="30"/>
          <w:szCs w:val="30"/>
          <w:lang w:val="en-US" w:eastAsia="zh-CN"/>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8. </w:t>
      </w:r>
      <w:r>
        <w:rPr>
          <w:rFonts w:hint="eastAsia" w:ascii="仿宋" w:hAnsi="仿宋" w:eastAsia="仿宋" w:cs="仿宋"/>
          <w:sz w:val="30"/>
          <w:szCs w:val="30"/>
        </w:rPr>
        <w:t>社会保障和就业支出（类）</w:t>
      </w:r>
      <w:r>
        <w:rPr>
          <w:rFonts w:hint="eastAsia" w:ascii="仿宋" w:hAnsi="仿宋" w:eastAsia="仿宋" w:cs="仿宋"/>
          <w:sz w:val="30"/>
          <w:szCs w:val="30"/>
          <w:lang w:eastAsia="zh-CN"/>
        </w:rPr>
        <w:t>就业补助</w:t>
      </w:r>
      <w:r>
        <w:rPr>
          <w:rFonts w:hint="eastAsia" w:ascii="仿宋" w:hAnsi="仿宋" w:eastAsia="仿宋" w:cs="仿宋"/>
          <w:sz w:val="30"/>
          <w:szCs w:val="30"/>
        </w:rPr>
        <w:t>（款</w:t>
      </w:r>
      <w:r>
        <w:rPr>
          <w:rFonts w:hint="eastAsia" w:ascii="仿宋" w:hAnsi="仿宋" w:eastAsia="仿宋" w:cs="仿宋"/>
          <w:sz w:val="30"/>
          <w:szCs w:val="30"/>
          <w:lang w:eastAsia="zh-CN"/>
        </w:rPr>
        <w:t>）就业创业服务补贴</w:t>
      </w:r>
      <w:r>
        <w:rPr>
          <w:rFonts w:hint="eastAsia" w:ascii="仿宋" w:hAnsi="仿宋" w:eastAsia="仿宋" w:cs="仿宋"/>
          <w:sz w:val="30"/>
          <w:szCs w:val="30"/>
        </w:rPr>
        <w:t>（项）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2</w:t>
      </w:r>
      <w:r>
        <w:rPr>
          <w:rFonts w:hint="eastAsia" w:ascii="仿宋_GB2312" w:hAnsi="黑体" w:eastAsia="仿宋_GB2312" w:cs="仿宋_GB2312"/>
          <w:sz w:val="32"/>
          <w:szCs w:val="32"/>
          <w:lang w:val="en-US" w:eastAsia="zh-CN"/>
        </w:rPr>
        <w:t>,</w:t>
      </w:r>
      <w:r>
        <w:rPr>
          <w:rFonts w:hint="eastAsia" w:ascii="仿宋" w:hAnsi="仿宋" w:eastAsia="仿宋" w:cs="仿宋"/>
          <w:sz w:val="30"/>
          <w:szCs w:val="30"/>
          <w:lang w:val="en-US" w:eastAsia="zh-CN"/>
        </w:rPr>
        <w:t>478.2</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2</w:t>
      </w:r>
      <w:r>
        <w:rPr>
          <w:rFonts w:hint="eastAsia" w:ascii="仿宋_GB2312" w:hAnsi="黑体" w:eastAsia="仿宋_GB2312" w:cs="仿宋_GB2312"/>
          <w:sz w:val="32"/>
          <w:szCs w:val="32"/>
          <w:lang w:val="en-US" w:eastAsia="zh-CN"/>
        </w:rPr>
        <w:t>,</w:t>
      </w:r>
      <w:r>
        <w:rPr>
          <w:rFonts w:hint="eastAsia" w:ascii="仿宋" w:hAnsi="仿宋" w:eastAsia="仿宋" w:cs="仿宋"/>
          <w:sz w:val="30"/>
          <w:szCs w:val="30"/>
          <w:lang w:val="en-US" w:eastAsia="zh-CN"/>
        </w:rPr>
        <w:t>478.2万元，主要是补贴申领</w:t>
      </w:r>
      <w:r>
        <w:rPr>
          <w:rFonts w:hint="eastAsia" w:ascii="仿宋" w:hAnsi="仿宋" w:eastAsia="仿宋" w:cs="仿宋"/>
          <w:sz w:val="30"/>
          <w:szCs w:val="30"/>
          <w:lang w:eastAsia="zh-CN"/>
        </w:rPr>
        <w:t>增加使本年预算增加</w:t>
      </w:r>
      <w:r>
        <w:rPr>
          <w:rFonts w:hint="eastAsia" w:ascii="仿宋" w:hAnsi="仿宋" w:eastAsia="仿宋" w:cs="仿宋"/>
          <w:sz w:val="30"/>
          <w:szCs w:val="30"/>
          <w:lang w:val="en-US" w:eastAsia="zh-CN"/>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w:t>
      </w:r>
      <w:r>
        <w:rPr>
          <w:rFonts w:hint="eastAsia" w:ascii="仿宋" w:hAnsi="仿宋" w:eastAsia="仿宋" w:cs="仿宋"/>
          <w:sz w:val="30"/>
          <w:szCs w:val="30"/>
        </w:rPr>
        <w:t>. 社会保障和就业支出（类）</w:t>
      </w:r>
      <w:r>
        <w:rPr>
          <w:rFonts w:hint="eastAsia" w:ascii="仿宋" w:hAnsi="仿宋" w:eastAsia="仿宋" w:cs="仿宋"/>
          <w:sz w:val="30"/>
          <w:szCs w:val="30"/>
          <w:lang w:eastAsia="zh-CN"/>
        </w:rPr>
        <w:t>就业补助</w:t>
      </w:r>
      <w:r>
        <w:rPr>
          <w:rFonts w:hint="eastAsia" w:ascii="仿宋" w:hAnsi="仿宋" w:eastAsia="仿宋" w:cs="仿宋"/>
          <w:sz w:val="30"/>
          <w:szCs w:val="30"/>
        </w:rPr>
        <w:t>（款）就业见习补贴（项）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0.39</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641.77万元，主要是补贴申领</w:t>
      </w:r>
      <w:r>
        <w:rPr>
          <w:rFonts w:hint="eastAsia" w:ascii="仿宋" w:hAnsi="仿宋" w:eastAsia="仿宋" w:cs="仿宋"/>
          <w:sz w:val="30"/>
          <w:szCs w:val="30"/>
          <w:lang w:eastAsia="zh-CN"/>
        </w:rPr>
        <w:t>细化类款项变化使本年预算大幅减少</w:t>
      </w:r>
      <w:r>
        <w:rPr>
          <w:rFonts w:hint="eastAsia" w:ascii="仿宋" w:hAnsi="仿宋" w:eastAsia="仿宋" w:cs="仿宋"/>
          <w:sz w:val="30"/>
          <w:szCs w:val="30"/>
          <w:lang w:val="en-US" w:eastAsia="zh-CN"/>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w:t>
      </w:r>
      <w:r>
        <w:rPr>
          <w:rFonts w:hint="eastAsia" w:ascii="仿宋" w:hAnsi="仿宋" w:eastAsia="仿宋" w:cs="仿宋"/>
          <w:sz w:val="30"/>
          <w:szCs w:val="30"/>
        </w:rPr>
        <w:t>. 社会保障和就业支出（类）</w:t>
      </w:r>
      <w:r>
        <w:rPr>
          <w:rFonts w:hint="eastAsia" w:ascii="仿宋" w:hAnsi="仿宋" w:eastAsia="仿宋" w:cs="仿宋"/>
          <w:sz w:val="30"/>
          <w:szCs w:val="30"/>
          <w:lang w:eastAsia="zh-CN"/>
        </w:rPr>
        <w:t>就业补助</w:t>
      </w:r>
      <w:r>
        <w:rPr>
          <w:rFonts w:hint="eastAsia" w:ascii="仿宋" w:hAnsi="仿宋" w:eastAsia="仿宋" w:cs="仿宋"/>
          <w:sz w:val="30"/>
          <w:szCs w:val="30"/>
        </w:rPr>
        <w:t>（款）其他就业补助支出（项）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6.3</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177.48万元，主要是补贴申领</w:t>
      </w:r>
      <w:r>
        <w:rPr>
          <w:rFonts w:hint="eastAsia" w:ascii="仿宋" w:hAnsi="仿宋" w:eastAsia="仿宋" w:cs="仿宋"/>
          <w:sz w:val="30"/>
          <w:szCs w:val="30"/>
          <w:lang w:eastAsia="zh-CN"/>
        </w:rPr>
        <w:t>细化类款项变化使本年预算大幅减少</w:t>
      </w:r>
      <w:r>
        <w:rPr>
          <w:rFonts w:hint="eastAsia" w:ascii="仿宋" w:hAnsi="仿宋" w:eastAsia="仿宋" w:cs="仿宋"/>
          <w:sz w:val="30"/>
          <w:szCs w:val="30"/>
          <w:lang w:val="en-US" w:eastAsia="zh-CN"/>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w:t>
      </w:r>
      <w:r>
        <w:rPr>
          <w:rFonts w:hint="eastAsia" w:ascii="仿宋" w:hAnsi="仿宋" w:eastAsia="仿宋" w:cs="仿宋"/>
          <w:sz w:val="30"/>
          <w:szCs w:val="30"/>
        </w:rPr>
        <w:t>. 社会保障和就业支出（类）抚恤（款）其他优抚支出（项）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年</w:t>
      </w:r>
      <w:r>
        <w:rPr>
          <w:rFonts w:hint="eastAsia" w:ascii="仿宋" w:hAnsi="仿宋" w:eastAsia="仿宋" w:cs="仿宋"/>
          <w:sz w:val="30"/>
          <w:szCs w:val="30"/>
        </w:rPr>
        <w:t>预算数为</w:t>
      </w:r>
      <w:r>
        <w:rPr>
          <w:rFonts w:hint="eastAsia" w:ascii="仿宋" w:hAnsi="仿宋" w:eastAsia="仿宋" w:cs="仿宋"/>
          <w:sz w:val="30"/>
          <w:szCs w:val="30"/>
          <w:lang w:val="en-US" w:eastAsia="zh-CN"/>
        </w:rPr>
        <w:t>2.22</w:t>
      </w:r>
      <w:r>
        <w:rPr>
          <w:rFonts w:hint="eastAsia" w:ascii="仿宋" w:hAnsi="仿宋" w:eastAsia="仿宋" w:cs="仿宋"/>
          <w:sz w:val="30"/>
          <w:szCs w:val="30"/>
        </w:rPr>
        <w:t>万元</w:t>
      </w:r>
      <w:r>
        <w:rPr>
          <w:rFonts w:hint="eastAsia" w:ascii="仿宋" w:hAnsi="仿宋" w:eastAsia="仿宋" w:cs="仿宋"/>
          <w:sz w:val="30"/>
          <w:szCs w:val="30"/>
          <w:lang w:eastAsia="zh-CN"/>
        </w:rPr>
        <w:t>，与上年持平</w:t>
      </w:r>
      <w:r>
        <w:rPr>
          <w:rFonts w:hint="eastAsia" w:ascii="仿宋" w:hAnsi="仿宋" w:eastAsia="仿宋" w:cs="仿宋"/>
          <w:sz w:val="30"/>
          <w:szCs w:val="30"/>
          <w:lang w:val="en-US" w:eastAsia="zh-CN"/>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w:t>
      </w:r>
      <w:r>
        <w:rPr>
          <w:rFonts w:hint="eastAsia" w:ascii="仿宋" w:hAnsi="仿宋" w:eastAsia="仿宋" w:cs="仿宋"/>
          <w:sz w:val="30"/>
          <w:szCs w:val="30"/>
        </w:rPr>
        <w:t>社会保障和就业支出（类）</w:t>
      </w:r>
      <w:r>
        <w:rPr>
          <w:rFonts w:hint="eastAsia" w:ascii="仿宋" w:hAnsi="仿宋" w:eastAsia="仿宋" w:cs="仿宋"/>
          <w:sz w:val="30"/>
          <w:szCs w:val="30"/>
          <w:lang w:val="en-US" w:eastAsia="zh-CN"/>
        </w:rPr>
        <w:t>财政对其他社会保险基金的补助</w:t>
      </w:r>
      <w:r>
        <w:rPr>
          <w:rFonts w:hint="eastAsia" w:ascii="仿宋" w:hAnsi="仿宋" w:eastAsia="仿宋" w:cs="仿宋"/>
          <w:sz w:val="30"/>
          <w:szCs w:val="30"/>
        </w:rPr>
        <w:t>（款）财政对失业保险基金的补助</w:t>
      </w:r>
      <w:r>
        <w:rPr>
          <w:rFonts w:hint="eastAsia" w:ascii="仿宋" w:hAnsi="仿宋" w:eastAsia="仿宋" w:cs="仿宋"/>
          <w:sz w:val="30"/>
          <w:szCs w:val="30"/>
          <w:lang w:eastAsia="zh-CN"/>
        </w:rPr>
        <w:t>（项）2025年</w:t>
      </w:r>
      <w:r>
        <w:rPr>
          <w:rFonts w:hint="eastAsia" w:ascii="仿宋" w:hAnsi="仿宋" w:eastAsia="仿宋" w:cs="仿宋"/>
          <w:sz w:val="30"/>
          <w:szCs w:val="30"/>
        </w:rPr>
        <w:t>预算数为</w:t>
      </w:r>
      <w:r>
        <w:rPr>
          <w:rFonts w:hint="eastAsia" w:ascii="仿宋" w:hAnsi="仿宋" w:eastAsia="仿宋" w:cs="仿宋"/>
          <w:sz w:val="30"/>
          <w:szCs w:val="30"/>
          <w:lang w:val="en-US" w:eastAsia="zh-CN"/>
        </w:rPr>
        <w:t>9,600.00</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val="en-US" w:eastAsia="zh-CN"/>
        </w:rPr>
        <w:t>增加3,400.00万元，主要是项目预算数增加。</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w:t>
      </w:r>
      <w:r>
        <w:rPr>
          <w:rFonts w:hint="eastAsia" w:ascii="仿宋" w:hAnsi="仿宋" w:eastAsia="仿宋" w:cs="仿宋"/>
          <w:sz w:val="30"/>
          <w:szCs w:val="30"/>
        </w:rPr>
        <w:t>. 卫生健康支出（类）行政事业单位医疗（款）行政单位医疗（项）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36.98</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13.38万元，主要是人员缴费基数增加及人员变动</w:t>
      </w:r>
      <w:r>
        <w:rPr>
          <w:rFonts w:hint="eastAsia" w:ascii="仿宋" w:hAnsi="仿宋" w:eastAsia="仿宋" w:cs="仿宋"/>
          <w:sz w:val="30"/>
          <w:szCs w:val="30"/>
          <w:lang w:eastAsia="zh-CN"/>
        </w:rPr>
        <w:t>使本年预算增加</w:t>
      </w:r>
      <w:r>
        <w:rPr>
          <w:rFonts w:hint="eastAsia" w:ascii="仿宋" w:hAnsi="仿宋" w:eastAsia="仿宋" w:cs="仿宋"/>
          <w:sz w:val="30"/>
          <w:szCs w:val="30"/>
          <w:lang w:val="en-US" w:eastAsia="zh-CN"/>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w:t>
      </w:r>
      <w:r>
        <w:rPr>
          <w:rFonts w:hint="eastAsia" w:ascii="仿宋" w:hAnsi="仿宋" w:eastAsia="仿宋" w:cs="仿宋"/>
          <w:sz w:val="30"/>
          <w:szCs w:val="30"/>
        </w:rPr>
        <w:t>. 卫生健康支出（类）行政事业单位医疗（款）事业单位医疗（项）</w:t>
      </w:r>
      <w:r>
        <w:rPr>
          <w:rFonts w:hint="eastAsia" w:ascii="仿宋" w:hAnsi="仿宋" w:eastAsia="仿宋" w:cs="仿宋"/>
          <w:sz w:val="30"/>
          <w:szCs w:val="30"/>
          <w:lang w:eastAsia="zh-CN"/>
        </w:rPr>
        <w:t>2025</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1.72</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1.17万元，主要是人员缴费基数减少及人员变动</w:t>
      </w:r>
      <w:r>
        <w:rPr>
          <w:rFonts w:hint="eastAsia" w:ascii="仿宋" w:hAnsi="仿宋" w:eastAsia="仿宋" w:cs="仿宋"/>
          <w:sz w:val="30"/>
          <w:szCs w:val="30"/>
          <w:lang w:eastAsia="zh-CN"/>
        </w:rPr>
        <w:t>使本年预算减少</w:t>
      </w:r>
      <w:r>
        <w:rPr>
          <w:rFonts w:hint="eastAsia" w:ascii="仿宋" w:hAnsi="仿宋" w:eastAsia="仿宋" w:cs="仿宋"/>
          <w:sz w:val="30"/>
          <w:szCs w:val="30"/>
          <w:lang w:val="en-US" w:eastAsia="zh-CN"/>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w:t>
      </w:r>
      <w:r>
        <w:rPr>
          <w:rFonts w:hint="eastAsia" w:ascii="仿宋" w:hAnsi="仿宋" w:eastAsia="仿宋" w:cs="仿宋"/>
          <w:sz w:val="30"/>
          <w:szCs w:val="30"/>
        </w:rPr>
        <w:t>. 卫生健康支出（类）行政事业单位医疗（款）公务员医疗补助（项）</w:t>
      </w:r>
      <w:r>
        <w:rPr>
          <w:rFonts w:hint="eastAsia" w:ascii="仿宋" w:hAnsi="仿宋" w:eastAsia="仿宋" w:cs="仿宋"/>
          <w:sz w:val="30"/>
          <w:szCs w:val="30"/>
          <w:lang w:eastAsia="zh-CN"/>
        </w:rPr>
        <w:t>2025</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54.52</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val="en-US" w:eastAsia="zh-CN"/>
        </w:rPr>
        <w:t>增加2.01万元，主要是人员缴费基数增加及人员变动</w:t>
      </w:r>
      <w:r>
        <w:rPr>
          <w:rFonts w:hint="eastAsia" w:ascii="仿宋" w:hAnsi="仿宋" w:eastAsia="仿宋" w:cs="仿宋"/>
          <w:sz w:val="30"/>
          <w:szCs w:val="30"/>
          <w:lang w:eastAsia="zh-CN"/>
        </w:rPr>
        <w:t>使本年预算</w:t>
      </w:r>
      <w:r>
        <w:rPr>
          <w:rFonts w:hint="eastAsia" w:ascii="仿宋" w:hAnsi="仿宋" w:eastAsia="仿宋" w:cs="仿宋"/>
          <w:sz w:val="30"/>
          <w:szCs w:val="30"/>
          <w:lang w:val="en-US" w:eastAsia="zh-CN"/>
        </w:rPr>
        <w:t>增加。</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17</w:t>
      </w:r>
      <w:r>
        <w:rPr>
          <w:rFonts w:hint="eastAsia" w:ascii="仿宋" w:hAnsi="仿宋" w:eastAsia="仿宋" w:cs="仿宋"/>
          <w:sz w:val="30"/>
          <w:szCs w:val="30"/>
        </w:rPr>
        <w:t>. 卫生健康支出（类）行政事业单位医疗（款）其他行政事业单位医疗支出（项）</w:t>
      </w:r>
      <w:r>
        <w:rPr>
          <w:rFonts w:hint="eastAsia" w:ascii="仿宋" w:hAnsi="仿宋" w:eastAsia="仿宋" w:cs="仿宋"/>
          <w:sz w:val="30"/>
          <w:szCs w:val="30"/>
          <w:lang w:eastAsia="zh-CN"/>
        </w:rPr>
        <w:t>2025年</w:t>
      </w:r>
      <w:r>
        <w:rPr>
          <w:rFonts w:hint="eastAsia" w:ascii="仿宋" w:hAnsi="仿宋" w:eastAsia="仿宋" w:cs="仿宋"/>
          <w:sz w:val="30"/>
          <w:szCs w:val="30"/>
        </w:rPr>
        <w:t>预算数为</w:t>
      </w:r>
      <w:r>
        <w:rPr>
          <w:rFonts w:hint="eastAsia" w:ascii="仿宋" w:hAnsi="仿宋" w:eastAsia="仿宋" w:cs="仿宋"/>
          <w:sz w:val="30"/>
          <w:szCs w:val="30"/>
          <w:lang w:val="en-US" w:eastAsia="zh-CN"/>
        </w:rPr>
        <w:t>1</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3.3万元，主要是人员变动</w:t>
      </w:r>
      <w:r>
        <w:rPr>
          <w:rFonts w:hint="eastAsia" w:ascii="仿宋" w:hAnsi="仿宋" w:eastAsia="仿宋" w:cs="仿宋"/>
          <w:sz w:val="30"/>
          <w:szCs w:val="30"/>
          <w:lang w:eastAsia="zh-CN"/>
        </w:rPr>
        <w:t>使本年预算减少</w:t>
      </w:r>
      <w:r>
        <w:rPr>
          <w:rFonts w:hint="eastAsia" w:ascii="仿宋" w:hAnsi="仿宋" w:eastAsia="仿宋" w:cs="仿宋"/>
          <w:sz w:val="30"/>
          <w:szCs w:val="30"/>
          <w:lang w:val="en-US" w:eastAsia="zh-CN"/>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18</w:t>
      </w:r>
      <w:r>
        <w:rPr>
          <w:rFonts w:hint="eastAsia" w:ascii="仿宋" w:hAnsi="仿宋" w:eastAsia="仿宋" w:cs="仿宋"/>
          <w:sz w:val="30"/>
          <w:szCs w:val="30"/>
        </w:rPr>
        <w:t>. 住房保障支出（类）住房改革支出（款）住房公积金（项）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65.42</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val="en-US" w:eastAsia="zh-CN"/>
        </w:rPr>
        <w:t>增加2.41万元，主要是人员缴费基数增加及人员变动</w:t>
      </w:r>
      <w:r>
        <w:rPr>
          <w:rFonts w:hint="eastAsia" w:ascii="仿宋" w:hAnsi="仿宋" w:eastAsia="仿宋" w:cs="仿宋"/>
          <w:sz w:val="30"/>
          <w:szCs w:val="30"/>
          <w:lang w:eastAsia="zh-CN"/>
        </w:rPr>
        <w:t>使本年预算</w:t>
      </w:r>
      <w:r>
        <w:rPr>
          <w:rFonts w:hint="eastAsia" w:ascii="仿宋" w:hAnsi="仿宋" w:eastAsia="仿宋" w:cs="仿宋"/>
          <w:sz w:val="30"/>
          <w:szCs w:val="30"/>
          <w:lang w:val="en-US" w:eastAsia="zh-CN"/>
        </w:rPr>
        <w:t>增加。</w:t>
      </w:r>
    </w:p>
    <w:p>
      <w:pPr>
        <w:ind w:firstLine="640" w:firstLineChars="20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海</w:t>
      </w:r>
      <w:r>
        <w:rPr>
          <w:rFonts w:hint="eastAsia" w:ascii="仿宋" w:hAnsi="仿宋" w:eastAsia="仿宋" w:cs="仿宋"/>
          <w:b/>
          <w:bCs/>
          <w:sz w:val="32"/>
          <w:szCs w:val="32"/>
          <w:lang w:eastAsia="zh-CN"/>
        </w:rPr>
        <w:t>口市人力资源开发局</w:t>
      </w:r>
      <w:r>
        <w:rPr>
          <w:rFonts w:hint="eastAsia" w:ascii="仿宋" w:hAnsi="仿宋" w:eastAsia="仿宋" w:cs="仿宋"/>
          <w:b/>
          <w:bCs/>
          <w:sz w:val="32"/>
          <w:szCs w:val="32"/>
        </w:rPr>
        <w:t>部门</w:t>
      </w:r>
      <w:r>
        <w:rPr>
          <w:rFonts w:hint="eastAsia" w:ascii="仿宋_GB2312" w:hAnsi="黑体" w:eastAsia="仿宋_GB2312"/>
          <w:sz w:val="32"/>
          <w:szCs w:val="32"/>
          <w:lang w:val="en-US" w:eastAsia="zh-CN"/>
        </w:rPr>
        <w:t>2026年</w:t>
      </w:r>
      <w:r>
        <w:rPr>
          <w:rFonts w:hint="eastAsia" w:ascii="黑体" w:hAnsi="黑体" w:eastAsia="黑体"/>
          <w:sz w:val="32"/>
          <w:szCs w:val="32"/>
        </w:rPr>
        <w:t>一般公共预算基本支出情况说明</w:t>
      </w:r>
    </w:p>
    <w:p>
      <w:pPr>
        <w:ind w:firstLine="600" w:firstLineChars="200"/>
        <w:rPr>
          <w:rFonts w:ascii="仿宋_GB2312" w:hAnsi="黑体" w:eastAsia="仿宋_GB2312"/>
          <w:sz w:val="32"/>
          <w:szCs w:val="32"/>
        </w:rPr>
      </w:pP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2026年</w:t>
      </w:r>
      <w:r>
        <w:rPr>
          <w:rFonts w:hint="eastAsia" w:ascii="仿宋_GB2312" w:hAnsi="黑体" w:eastAsia="仿宋_GB2312"/>
          <w:sz w:val="32"/>
          <w:szCs w:val="32"/>
        </w:rPr>
        <w:t>一般公共预算基本支出为</w:t>
      </w:r>
      <w:r>
        <w:rPr>
          <w:rFonts w:hint="eastAsia" w:ascii="仿宋_GB2312" w:hAnsi="黑体" w:eastAsia="仿宋_GB2312" w:cs="仿宋_GB2312"/>
          <w:sz w:val="32"/>
          <w:szCs w:val="32"/>
          <w:lang w:val="en-US" w:eastAsia="zh-CN"/>
        </w:rPr>
        <w:t>937.69</w:t>
      </w:r>
      <w:r>
        <w:rPr>
          <w:rFonts w:hint="eastAsia" w:ascii="仿宋_GB2312" w:hAnsi="黑体" w:eastAsia="仿宋_GB2312"/>
          <w:sz w:val="32"/>
          <w:szCs w:val="32"/>
        </w:rPr>
        <w:t>万元，其中：</w:t>
      </w:r>
    </w:p>
    <w:p>
      <w:pPr>
        <w:ind w:firstLine="600" w:firstLineChars="200"/>
        <w:rPr>
          <w:rFonts w:ascii="仿宋" w:hAnsi="仿宋" w:eastAsia="仿宋" w:cs="仿宋"/>
          <w:sz w:val="30"/>
          <w:szCs w:val="30"/>
        </w:rPr>
      </w:pPr>
      <w:r>
        <w:rPr>
          <w:rFonts w:hint="eastAsia" w:ascii="仿宋" w:hAnsi="仿宋" w:eastAsia="仿宋" w:cs="仿宋"/>
          <w:sz w:val="30"/>
          <w:szCs w:val="30"/>
        </w:rPr>
        <w:t>人员经费</w:t>
      </w:r>
      <w:r>
        <w:rPr>
          <w:rFonts w:hint="eastAsia" w:ascii="仿宋" w:hAnsi="仿宋" w:eastAsia="仿宋" w:cs="仿宋"/>
          <w:sz w:val="30"/>
          <w:szCs w:val="30"/>
          <w:lang w:val="en-US" w:eastAsia="zh-CN"/>
        </w:rPr>
        <w:t>865.59</w:t>
      </w:r>
      <w:r>
        <w:rPr>
          <w:rFonts w:hint="eastAsia" w:ascii="仿宋" w:hAnsi="仿宋" w:eastAsia="仿宋" w:cs="仿宋"/>
          <w:sz w:val="30"/>
          <w:szCs w:val="30"/>
        </w:rPr>
        <w:t>万元，主要包括：基本工资、津贴补贴、奖金、绩效工资</w:t>
      </w:r>
      <w:r>
        <w:rPr>
          <w:rFonts w:hint="eastAsia" w:ascii="仿宋" w:hAnsi="仿宋" w:eastAsia="仿宋" w:cs="仿宋"/>
          <w:sz w:val="30"/>
          <w:szCs w:val="30"/>
          <w:lang w:eastAsia="zh-CN"/>
        </w:rPr>
        <w:t>、</w:t>
      </w:r>
      <w:r>
        <w:rPr>
          <w:rFonts w:hint="eastAsia" w:ascii="仿宋" w:hAnsi="仿宋" w:eastAsia="仿宋" w:cs="仿宋"/>
          <w:sz w:val="30"/>
          <w:szCs w:val="30"/>
        </w:rPr>
        <w:t>机关事业单位基本养老保险缴费、职业年金缴费</w:t>
      </w:r>
      <w:r>
        <w:rPr>
          <w:rFonts w:hint="eastAsia" w:ascii="仿宋" w:hAnsi="仿宋" w:eastAsia="仿宋" w:cs="仿宋"/>
          <w:sz w:val="30"/>
          <w:szCs w:val="30"/>
          <w:lang w:eastAsia="zh-CN"/>
        </w:rPr>
        <w:t>、</w:t>
      </w:r>
      <w:r>
        <w:rPr>
          <w:rFonts w:hint="eastAsia" w:ascii="仿宋" w:hAnsi="仿宋" w:eastAsia="仿宋" w:cs="仿宋"/>
          <w:sz w:val="30"/>
          <w:szCs w:val="30"/>
        </w:rPr>
        <w:t>职工基本医疗保险缴费、公务员医疗补助缴费、其他社会保障缴费、住房公积金、医疗费</w:t>
      </w:r>
      <w:r>
        <w:rPr>
          <w:rFonts w:hint="eastAsia" w:ascii="仿宋" w:hAnsi="仿宋" w:eastAsia="仿宋" w:cs="仿宋"/>
          <w:sz w:val="30"/>
          <w:szCs w:val="30"/>
          <w:lang w:eastAsia="zh-CN"/>
        </w:rPr>
        <w:t>、其他交通费、奖励金、生活补助、医疗费补助、邮电费</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公用经费</w:t>
      </w:r>
      <w:r>
        <w:rPr>
          <w:rFonts w:hint="eastAsia" w:ascii="仿宋" w:hAnsi="仿宋" w:eastAsia="仿宋" w:cs="仿宋"/>
          <w:sz w:val="30"/>
          <w:szCs w:val="30"/>
          <w:lang w:val="en-US" w:eastAsia="zh-CN"/>
        </w:rPr>
        <w:t>72.10</w:t>
      </w:r>
      <w:r>
        <w:rPr>
          <w:rFonts w:hint="eastAsia" w:ascii="仿宋" w:hAnsi="仿宋" w:eastAsia="仿宋" w:cs="仿宋"/>
          <w:sz w:val="30"/>
          <w:szCs w:val="30"/>
        </w:rPr>
        <w:t>万元，主要包括：办公费、印刷费、手续费、水费、电费、</w:t>
      </w:r>
      <w:r>
        <w:rPr>
          <w:rFonts w:hint="eastAsia" w:ascii="仿宋" w:hAnsi="仿宋" w:eastAsia="仿宋" w:cs="仿宋"/>
          <w:sz w:val="30"/>
          <w:szCs w:val="30"/>
          <w:lang w:eastAsia="zh-CN"/>
        </w:rPr>
        <w:t>邮电费、</w:t>
      </w:r>
      <w:r>
        <w:rPr>
          <w:rFonts w:hint="eastAsia" w:ascii="仿宋" w:hAnsi="仿宋" w:eastAsia="仿宋" w:cs="仿宋"/>
          <w:sz w:val="30"/>
          <w:szCs w:val="30"/>
        </w:rPr>
        <w:t>物业管理费、差旅费、维修(护)费、培训费、</w:t>
      </w:r>
      <w:r>
        <w:rPr>
          <w:rFonts w:hint="eastAsia" w:ascii="仿宋" w:hAnsi="仿宋" w:eastAsia="仿宋" w:cs="仿宋"/>
          <w:sz w:val="30"/>
          <w:szCs w:val="30"/>
          <w:lang w:eastAsia="zh-CN"/>
        </w:rPr>
        <w:t>专用材料费、劳务费、委托业务费、</w:t>
      </w:r>
      <w:r>
        <w:rPr>
          <w:rFonts w:hint="eastAsia" w:ascii="仿宋" w:hAnsi="仿宋" w:eastAsia="仿宋" w:cs="仿宋"/>
          <w:sz w:val="30"/>
          <w:szCs w:val="30"/>
        </w:rPr>
        <w:t>工会经费、公务用车运行维护费、其他商品和服务支出、生活补助、救济费、其他对个人和家庭的补助。</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关于</w:t>
      </w:r>
      <w:r>
        <w:rPr>
          <w:rFonts w:hint="eastAsia" w:ascii="黑体" w:hAnsi="黑体" w:eastAsia="黑体"/>
          <w:sz w:val="32"/>
          <w:szCs w:val="32"/>
          <w:lang w:eastAsia="zh-CN"/>
        </w:rPr>
        <w:t>海</w:t>
      </w:r>
      <w:r>
        <w:rPr>
          <w:rFonts w:hint="eastAsia" w:ascii="仿宋" w:hAnsi="仿宋" w:eastAsia="仿宋" w:cs="仿宋"/>
          <w:b/>
          <w:bCs/>
          <w:sz w:val="32"/>
          <w:szCs w:val="32"/>
          <w:lang w:eastAsia="zh-CN"/>
        </w:rPr>
        <w:t>口市人力资源开发局</w:t>
      </w:r>
      <w:r>
        <w:rPr>
          <w:rFonts w:hint="eastAsia" w:ascii="仿宋" w:hAnsi="仿宋" w:eastAsia="仿宋" w:cs="仿宋"/>
          <w:b/>
          <w:bCs/>
          <w:sz w:val="32"/>
          <w:szCs w:val="32"/>
        </w:rPr>
        <w:t>部门</w:t>
      </w:r>
      <w:r>
        <w:rPr>
          <w:rFonts w:hint="eastAsia" w:ascii="仿宋_GB2312" w:hAnsi="黑体" w:eastAsia="仿宋_GB2312"/>
          <w:sz w:val="32"/>
          <w:szCs w:val="32"/>
          <w:lang w:val="en-US" w:eastAsia="zh-CN"/>
        </w:rPr>
        <w:t>2026年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2026年</w:t>
      </w:r>
      <w:r>
        <w:rPr>
          <w:rFonts w:hint="eastAsia" w:ascii="仿宋_GB2312" w:hAnsi="黑体" w:eastAsia="仿宋_GB2312"/>
          <w:sz w:val="32"/>
          <w:szCs w:val="32"/>
        </w:rPr>
        <w:t>一般公共预算“三公”经费预算数为</w:t>
      </w:r>
      <w:r>
        <w:rPr>
          <w:rFonts w:hint="eastAsia" w:ascii="仿宋_GB2312" w:hAnsi="黑体" w:eastAsia="仿宋_GB2312" w:cs="仿宋_GB2312"/>
          <w:sz w:val="32"/>
          <w:szCs w:val="32"/>
          <w:lang w:val="en-US" w:eastAsia="zh-CN"/>
        </w:rPr>
        <w:t>3.25</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年预算下降</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年预算增长</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下降/增长的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eastAsia="zh-CN"/>
        </w:rPr>
        <w:t>无</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val="en-US" w:eastAsia="zh-CN"/>
        </w:rPr>
        <w:t>2026年</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安排的出国计划，拟安排出国（境）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人。出国（境）团组主要包括：1.</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团组：目的地为</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，人数为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人，天数为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天，主要任务为</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eastAsia="zh-CN"/>
        </w:rPr>
        <w:t>无</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3.25</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eastAsia="zh-CN"/>
        </w:rPr>
        <w:t>与上年预算数持平</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2026年</w:t>
      </w:r>
      <w:r>
        <w:rPr>
          <w:rFonts w:hint="eastAsia" w:ascii="仿宋_GB2312" w:hAnsi="黑体" w:eastAsia="仿宋_GB2312"/>
          <w:sz w:val="32"/>
          <w:szCs w:val="32"/>
        </w:rPr>
        <w:t>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本年度无</w:t>
      </w:r>
      <w:r>
        <w:rPr>
          <w:rFonts w:hint="eastAsia" w:ascii="仿宋_GB2312" w:hAnsi="黑体" w:eastAsia="仿宋_GB2312"/>
          <w:sz w:val="32"/>
          <w:szCs w:val="32"/>
        </w:rPr>
        <w:t>政府性基金预算“三公”经费预算数</w:t>
      </w:r>
      <w:r>
        <w:rPr>
          <w:rFonts w:hint="eastAsia" w:ascii="仿宋_GB2312" w:hAnsi="黑体" w:eastAsia="仿宋_GB2312"/>
          <w:sz w:val="32"/>
          <w:szCs w:val="32"/>
          <w:lang w:eastAsia="zh-CN"/>
        </w:rPr>
        <w:t>。</w:t>
      </w:r>
      <w:r>
        <w:rPr>
          <w:rFonts w:hint="eastAsia" w:ascii="仿宋_GB2312" w:hAnsi="黑体" w:eastAsia="仿宋_GB2312"/>
          <w:sz w:val="32"/>
          <w:szCs w:val="32"/>
        </w:rPr>
        <w:t>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lang w:val="en-US" w:eastAsia="zh-CN"/>
        </w:rPr>
        <w:t>2025</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人。出国（境）团组主要包括：1.</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团组：目的地为</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，人数为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人，天数为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天，主要任务为</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eastAsia="zh-CN"/>
        </w:rPr>
        <w:t>海</w:t>
      </w:r>
      <w:r>
        <w:rPr>
          <w:rFonts w:hint="eastAsia" w:ascii="仿宋" w:hAnsi="仿宋" w:eastAsia="仿宋" w:cs="仿宋"/>
          <w:b/>
          <w:bCs/>
          <w:sz w:val="32"/>
          <w:szCs w:val="32"/>
          <w:lang w:eastAsia="zh-CN"/>
        </w:rPr>
        <w:t>口市人力资源开发局</w:t>
      </w:r>
      <w:r>
        <w:rPr>
          <w:rFonts w:hint="eastAsia" w:ascii="仿宋" w:hAnsi="仿宋" w:eastAsia="仿宋" w:cs="仿宋"/>
          <w:b/>
          <w:bCs/>
          <w:sz w:val="32"/>
          <w:szCs w:val="32"/>
        </w:rPr>
        <w:t>部门</w:t>
      </w:r>
      <w:r>
        <w:rPr>
          <w:rFonts w:hint="eastAsia" w:ascii="仿宋_GB2312" w:hAnsi="黑体" w:eastAsia="仿宋_GB2312"/>
          <w:sz w:val="32"/>
          <w:szCs w:val="32"/>
          <w:lang w:val="en-US" w:eastAsia="zh-CN"/>
        </w:rPr>
        <w:t>2026年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00" w:firstLineChars="200"/>
        <w:rPr>
          <w:rFonts w:ascii="仿宋_GB2312" w:hAnsi="黑体" w:eastAsia="仿宋_GB2312"/>
          <w:sz w:val="32"/>
          <w:szCs w:val="32"/>
        </w:rPr>
      </w:pP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2026年</w:t>
      </w:r>
      <w:r>
        <w:rPr>
          <w:rFonts w:hint="eastAsia" w:ascii="仿宋_GB2312" w:hAnsi="黑体" w:eastAsia="仿宋_GB2312"/>
          <w:sz w:val="32"/>
          <w:szCs w:val="32"/>
        </w:rPr>
        <w:t>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本年度无</w:t>
      </w:r>
      <w:r>
        <w:rPr>
          <w:rFonts w:hint="eastAsia" w:ascii="仿宋_GB2312" w:hAnsi="黑体" w:eastAsia="仿宋_GB2312"/>
          <w:sz w:val="32"/>
          <w:szCs w:val="32"/>
        </w:rPr>
        <w:t>政府性基金预算预算</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lang w:eastAsia="zh-CN"/>
        </w:rPr>
        <w:t>海</w:t>
      </w:r>
      <w:r>
        <w:rPr>
          <w:rFonts w:hint="eastAsia" w:ascii="仿宋" w:hAnsi="仿宋" w:eastAsia="仿宋" w:cs="仿宋"/>
          <w:b/>
          <w:bCs/>
          <w:sz w:val="32"/>
          <w:szCs w:val="32"/>
          <w:lang w:eastAsia="zh-CN"/>
        </w:rPr>
        <w:t>口市人力资源开发局</w:t>
      </w:r>
      <w:r>
        <w:rPr>
          <w:rFonts w:hint="eastAsia" w:ascii="仿宋_GB2312" w:hAnsi="黑体" w:eastAsia="仿宋_GB2312"/>
          <w:sz w:val="32"/>
          <w:szCs w:val="32"/>
          <w:lang w:val="en-US" w:eastAsia="zh-CN"/>
        </w:rPr>
        <w:t>2026</w:t>
      </w:r>
      <w:r>
        <w:rPr>
          <w:rFonts w:hint="eastAsia" w:ascii="黑体" w:hAnsi="黑体" w:eastAsia="黑体"/>
          <w:sz w:val="32"/>
          <w:szCs w:val="32"/>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 w:hAnsi="仿宋" w:eastAsia="仿宋" w:cs="仿宋"/>
          <w:b w:val="0"/>
          <w:bCs w:val="0"/>
          <w:sz w:val="30"/>
          <w:szCs w:val="30"/>
          <w:lang w:eastAsia="zh-CN"/>
        </w:rPr>
        <w:t>海口市人力资源开发局</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；支出包括：社会保障和就业支出</w:t>
      </w:r>
      <w:r>
        <w:rPr>
          <w:rFonts w:hint="eastAsia" w:ascii="仿宋_GB2312" w:hAnsi="黑体" w:eastAsia="仿宋_GB2312"/>
          <w:sz w:val="32"/>
          <w:szCs w:val="32"/>
          <w:lang w:eastAsia="zh-CN"/>
        </w:rPr>
        <w:t>、卫生健康支出、住房保障支出</w:t>
      </w:r>
      <w:r>
        <w:rPr>
          <w:rFonts w:hint="eastAsia" w:ascii="仿宋_GB2312" w:hAnsi="黑体" w:eastAsia="仿宋_GB2312"/>
          <w:sz w:val="32"/>
          <w:szCs w:val="32"/>
        </w:rPr>
        <w:t>。</w:t>
      </w: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27,569.58</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eastAsia="zh-CN"/>
        </w:rPr>
        <w:t>海</w:t>
      </w:r>
      <w:r>
        <w:rPr>
          <w:rFonts w:hint="eastAsia" w:ascii="仿宋" w:hAnsi="仿宋" w:eastAsia="仿宋" w:cs="仿宋"/>
          <w:b/>
          <w:bCs/>
          <w:sz w:val="32"/>
          <w:szCs w:val="32"/>
          <w:lang w:eastAsia="zh-CN"/>
        </w:rPr>
        <w:t>口市人力资源开发局</w:t>
      </w:r>
      <w:r>
        <w:rPr>
          <w:rFonts w:hint="eastAsia" w:ascii="仿宋" w:hAnsi="仿宋" w:eastAsia="仿宋" w:cs="仿宋"/>
          <w:b/>
          <w:bCs/>
          <w:sz w:val="32"/>
          <w:szCs w:val="32"/>
        </w:rPr>
        <w:t>部门</w:t>
      </w:r>
      <w:r>
        <w:rPr>
          <w:rFonts w:hint="eastAsia" w:ascii="仿宋_GB2312" w:hAnsi="黑体" w:eastAsia="仿宋_GB2312"/>
          <w:sz w:val="32"/>
          <w:szCs w:val="32"/>
          <w:lang w:val="en-US" w:eastAsia="zh-CN"/>
        </w:rPr>
        <w:t>2026</w:t>
      </w:r>
      <w:r>
        <w:rPr>
          <w:rFonts w:hint="eastAsia" w:ascii="黑体" w:hAnsi="黑体" w:eastAsia="黑体"/>
          <w:sz w:val="32"/>
          <w:szCs w:val="32"/>
        </w:rPr>
        <w:t>年</w:t>
      </w:r>
      <w:r>
        <w:rPr>
          <w:rFonts w:hint="eastAsia" w:ascii="黑体" w:hAnsi="黑体" w:eastAsia="黑体" w:cs="Times New Roman"/>
          <w:sz w:val="32"/>
          <w:shd w:val="clear" w:color="auto" w:fill="FFFFFF"/>
        </w:rPr>
        <w:t>收入预算情况说明</w:t>
      </w:r>
    </w:p>
    <w:p>
      <w:pPr>
        <w:ind w:firstLine="600" w:firstLineChars="200"/>
        <w:rPr>
          <w:rFonts w:ascii="仿宋_GB2312" w:hAnsi="黑体" w:eastAsia="仿宋_GB2312"/>
          <w:sz w:val="32"/>
          <w:szCs w:val="32"/>
        </w:rPr>
      </w:pP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13,784.79</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2,484.89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18.03</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11,299.9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81.97</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sz w:val="32"/>
          <w:szCs w:val="32"/>
          <w:lang w:eastAsia="zh-CN"/>
        </w:rPr>
        <w:t>增加</w:t>
      </w:r>
      <w:r>
        <w:rPr>
          <w:rFonts w:hint="eastAsia" w:ascii="仿宋_GB2312" w:hAnsi="黑体" w:eastAsia="仿宋_GB2312" w:cs="仿宋_GB2312"/>
          <w:sz w:val="32"/>
          <w:szCs w:val="32"/>
          <w:lang w:val="en-US" w:eastAsia="zh-CN"/>
        </w:rPr>
        <w:t>4325.74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相关补贴项目增加</w:t>
      </w:r>
      <w:r>
        <w:rPr>
          <w:rFonts w:hint="eastAsia" w:ascii="仿宋_GB2312" w:hAnsi="黑体" w:eastAsia="仿宋_GB2312"/>
          <w:sz w:val="32"/>
          <w:szCs w:val="32"/>
          <w:lang w:val="en-US" w:eastAsia="zh-CN"/>
        </w:rPr>
        <w:t>，所以本年项目预算相比上年预算大幅度</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lang w:eastAsia="zh-CN"/>
        </w:rPr>
        <w:t>海</w:t>
      </w:r>
      <w:r>
        <w:rPr>
          <w:rFonts w:hint="eastAsia" w:ascii="仿宋" w:hAnsi="仿宋" w:eastAsia="仿宋" w:cs="仿宋"/>
          <w:b/>
          <w:bCs/>
          <w:sz w:val="32"/>
          <w:szCs w:val="32"/>
          <w:lang w:eastAsia="zh-CN"/>
        </w:rPr>
        <w:t>口市人力资源开发局</w:t>
      </w:r>
      <w:r>
        <w:rPr>
          <w:rFonts w:hint="eastAsia" w:ascii="仿宋" w:hAnsi="仿宋" w:eastAsia="仿宋" w:cs="仿宋"/>
          <w:b/>
          <w:bCs/>
          <w:sz w:val="32"/>
          <w:szCs w:val="32"/>
        </w:rPr>
        <w:t>部门</w:t>
      </w:r>
      <w:r>
        <w:rPr>
          <w:rFonts w:hint="eastAsia" w:ascii="仿宋_GB2312" w:hAnsi="黑体" w:eastAsia="仿宋_GB2312"/>
          <w:sz w:val="32"/>
          <w:szCs w:val="32"/>
          <w:lang w:val="en-US" w:eastAsia="zh-CN"/>
        </w:rPr>
        <w:t>2026</w:t>
      </w:r>
      <w:r>
        <w:rPr>
          <w:rFonts w:hint="eastAsia" w:ascii="黑体" w:hAnsi="黑体" w:eastAsia="黑体"/>
          <w:sz w:val="32"/>
          <w:szCs w:val="32"/>
        </w:rPr>
        <w:t>年</w:t>
      </w:r>
      <w:r>
        <w:rPr>
          <w:rFonts w:hint="eastAsia" w:ascii="黑体" w:hAnsi="黑体" w:eastAsia="黑体" w:cs="Times New Roman"/>
          <w:sz w:val="32"/>
          <w:shd w:val="clear" w:color="auto" w:fill="FFFFFF"/>
        </w:rPr>
        <w:t>支出预算情况说明</w:t>
      </w:r>
    </w:p>
    <w:p>
      <w:pPr>
        <w:ind w:firstLine="600" w:firstLineChars="200"/>
        <w:rPr>
          <w:rFonts w:ascii="仿宋_GB2312" w:hAnsi="黑体" w:eastAsia="仿宋_GB2312"/>
          <w:sz w:val="32"/>
          <w:szCs w:val="32"/>
        </w:rPr>
      </w:pP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13,784.79</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937.69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6.8</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12,847.10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93.2</w:t>
      </w:r>
      <w:r>
        <w:rPr>
          <w:rFonts w:hint="eastAsia" w:ascii="仿宋_GB2312" w:hAnsi="黑体" w:eastAsia="仿宋_GB2312"/>
          <w:sz w:val="32"/>
          <w:szCs w:val="32"/>
        </w:rPr>
        <w:t>%。比上年预算数</w:t>
      </w:r>
      <w:r>
        <w:rPr>
          <w:rFonts w:hint="eastAsia" w:ascii="仿宋_GB2312" w:hAnsi="黑体" w:eastAsia="仿宋_GB2312"/>
          <w:sz w:val="32"/>
          <w:szCs w:val="32"/>
          <w:lang w:eastAsia="zh-CN"/>
        </w:rPr>
        <w:t>增加</w:t>
      </w:r>
      <w:r>
        <w:rPr>
          <w:rFonts w:hint="eastAsia" w:ascii="仿宋_GB2312" w:hAnsi="黑体" w:eastAsia="仿宋_GB2312" w:cs="仿宋_GB2312"/>
          <w:sz w:val="32"/>
          <w:szCs w:val="32"/>
          <w:lang w:val="en-US" w:eastAsia="zh-CN"/>
        </w:rPr>
        <w:t>4325.74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相关补贴项目增加</w:t>
      </w:r>
      <w:r>
        <w:rPr>
          <w:rFonts w:hint="eastAsia" w:ascii="仿宋_GB2312" w:hAnsi="黑体" w:eastAsia="仿宋_GB2312"/>
          <w:sz w:val="32"/>
          <w:szCs w:val="32"/>
          <w:lang w:val="en-US" w:eastAsia="zh-CN"/>
        </w:rPr>
        <w:t>，所以本年项目预算相比上年预算大幅度</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 w:hAnsi="仿宋" w:eastAsia="仿宋" w:cs="仿宋"/>
          <w:b w:val="0"/>
          <w:bCs w:val="0"/>
          <w:sz w:val="30"/>
          <w:szCs w:val="30"/>
          <w:lang w:eastAsia="zh-CN"/>
        </w:rPr>
        <w:t>海口市人力资源开发局本级</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eastAsia="zh-CN"/>
        </w:rPr>
        <w:t>海口市企业职工档案托管中心（无独立核算）</w:t>
      </w:r>
      <w:r>
        <w:rPr>
          <w:rFonts w:hint="eastAsia" w:ascii="仿宋_GB2312" w:hAnsi="黑体" w:eastAsia="仿宋_GB2312" w:cs="仿宋_GB2312"/>
          <w:sz w:val="32"/>
          <w:szCs w:val="32"/>
        </w:rPr>
        <w:t>等的机关运行经费预算</w:t>
      </w:r>
      <w:r>
        <w:rPr>
          <w:rFonts w:hint="eastAsia" w:ascii="仿宋_GB2312" w:hAnsi="黑体" w:eastAsia="仿宋_GB2312" w:cs="仿宋_GB2312"/>
          <w:sz w:val="32"/>
          <w:szCs w:val="32"/>
          <w:lang w:val="en-US" w:eastAsia="zh-CN"/>
        </w:rPr>
        <w:t>72.1</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年12月31日，</w:t>
      </w: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28</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11,299.91</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6EF615"/>
    <w:multiLevelType w:val="singleLevel"/>
    <w:tmpl w:val="A16EF615"/>
    <w:lvl w:ilvl="0" w:tentative="0">
      <w:start w:val="1"/>
      <w:numFmt w:val="chineseCounting"/>
      <w:lvlText w:val="(%1)"/>
      <w:lvlJc w:val="left"/>
      <w:pPr>
        <w:tabs>
          <w:tab w:val="left" w:pos="312"/>
        </w:tabs>
      </w:pPr>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08EDDC4"/>
    <w:multiLevelType w:val="singleLevel"/>
    <w:tmpl w:val="308EDDC4"/>
    <w:lvl w:ilvl="0" w:tentative="0">
      <w:start w:val="1"/>
      <w:numFmt w:val="chineseCounting"/>
      <w:suff w:val="nothing"/>
      <w:lvlText w:val="%1、"/>
      <w:lvlJc w:val="left"/>
      <w:pPr>
        <w:ind w:left="-10"/>
      </w:pPr>
      <w:rPr>
        <w:rFonts w:hint="eastAsia"/>
      </w:rPr>
    </w:lvl>
  </w:abstractNum>
  <w:abstractNum w:abstractNumId="3">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1F04BA"/>
    <w:multiLevelType w:val="singleLevel"/>
    <w:tmpl w:val="361F04BA"/>
    <w:lvl w:ilvl="0" w:tentative="0">
      <w:start w:val="2"/>
      <w:numFmt w:val="chineseCounting"/>
      <w:suff w:val="space"/>
      <w:lvlText w:val="第%1部分"/>
      <w:lvlJc w:val="left"/>
      <w:rPr>
        <w:rFonts w:hint="eastAsia"/>
      </w:rPr>
    </w:lvl>
  </w:abstractNum>
  <w:abstractNum w:abstractNumId="5">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6"/>
  </w:num>
  <w:num w:numId="4">
    <w:abstractNumId w:val="7"/>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D7953"/>
    <w:rsid w:val="02754E9E"/>
    <w:rsid w:val="03511646"/>
    <w:rsid w:val="057B5A86"/>
    <w:rsid w:val="06FF23DD"/>
    <w:rsid w:val="071534BF"/>
    <w:rsid w:val="074E7D50"/>
    <w:rsid w:val="096C1560"/>
    <w:rsid w:val="0C1216F1"/>
    <w:rsid w:val="0F795745"/>
    <w:rsid w:val="1244210C"/>
    <w:rsid w:val="133C02AE"/>
    <w:rsid w:val="15507556"/>
    <w:rsid w:val="16385DDB"/>
    <w:rsid w:val="16A57309"/>
    <w:rsid w:val="17FB1AA4"/>
    <w:rsid w:val="188A0051"/>
    <w:rsid w:val="1A6560C1"/>
    <w:rsid w:val="1A787A70"/>
    <w:rsid w:val="1AD35B9B"/>
    <w:rsid w:val="1B351C29"/>
    <w:rsid w:val="1B5A5DBE"/>
    <w:rsid w:val="20521221"/>
    <w:rsid w:val="20FF1B56"/>
    <w:rsid w:val="230F0B81"/>
    <w:rsid w:val="232C3042"/>
    <w:rsid w:val="249C0749"/>
    <w:rsid w:val="24D91CFA"/>
    <w:rsid w:val="28B225F7"/>
    <w:rsid w:val="28E8486D"/>
    <w:rsid w:val="2AA00E21"/>
    <w:rsid w:val="31DC3544"/>
    <w:rsid w:val="33414202"/>
    <w:rsid w:val="33923716"/>
    <w:rsid w:val="37782087"/>
    <w:rsid w:val="39C751F2"/>
    <w:rsid w:val="3BC61B48"/>
    <w:rsid w:val="3D4C26B9"/>
    <w:rsid w:val="3F541A56"/>
    <w:rsid w:val="42A356C3"/>
    <w:rsid w:val="452D6430"/>
    <w:rsid w:val="453363B1"/>
    <w:rsid w:val="46511CBA"/>
    <w:rsid w:val="47A240CD"/>
    <w:rsid w:val="4AC55301"/>
    <w:rsid w:val="4C5A1FA8"/>
    <w:rsid w:val="4CEE0431"/>
    <w:rsid w:val="4CF20A62"/>
    <w:rsid w:val="4E64640E"/>
    <w:rsid w:val="4EE73C04"/>
    <w:rsid w:val="4F12481E"/>
    <w:rsid w:val="500E0880"/>
    <w:rsid w:val="50F13CFC"/>
    <w:rsid w:val="512817A6"/>
    <w:rsid w:val="567E0617"/>
    <w:rsid w:val="5684105C"/>
    <w:rsid w:val="583B2152"/>
    <w:rsid w:val="596E643B"/>
    <w:rsid w:val="59DF416C"/>
    <w:rsid w:val="59EA500F"/>
    <w:rsid w:val="5AF66685"/>
    <w:rsid w:val="5C5E3599"/>
    <w:rsid w:val="5D0E396E"/>
    <w:rsid w:val="5D1A5879"/>
    <w:rsid w:val="5DFA5918"/>
    <w:rsid w:val="5E190EE6"/>
    <w:rsid w:val="5E211B3D"/>
    <w:rsid w:val="5F383570"/>
    <w:rsid w:val="61366D28"/>
    <w:rsid w:val="61730927"/>
    <w:rsid w:val="625A22E7"/>
    <w:rsid w:val="65321695"/>
    <w:rsid w:val="66523C7F"/>
    <w:rsid w:val="66FD3ABA"/>
    <w:rsid w:val="67A37441"/>
    <w:rsid w:val="696F2788"/>
    <w:rsid w:val="6ABC62D1"/>
    <w:rsid w:val="6C693B9E"/>
    <w:rsid w:val="6FCE52C1"/>
    <w:rsid w:val="6FF21F4E"/>
    <w:rsid w:val="7195030E"/>
    <w:rsid w:val="724C4355"/>
    <w:rsid w:val="74070837"/>
    <w:rsid w:val="748876C4"/>
    <w:rsid w:val="749621C0"/>
    <w:rsid w:val="751312E8"/>
    <w:rsid w:val="77353530"/>
    <w:rsid w:val="77640AC0"/>
    <w:rsid w:val="78B71A92"/>
    <w:rsid w:val="791A603A"/>
    <w:rsid w:val="798658E9"/>
    <w:rsid w:val="7A812B50"/>
    <w:rsid w:val="7D9C3B68"/>
    <w:rsid w:val="7DD428FD"/>
    <w:rsid w:val="7F1B33E2"/>
    <w:rsid w:val="7F7014D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 w:type="character" w:customStyle="1" w:styleId="5">
    <w:name w:val="font31"/>
    <w:basedOn w:val="2"/>
    <w:qFormat/>
    <w:uiPriority w:val="0"/>
    <w:rPr>
      <w:rFonts w:hint="eastAsia" w:ascii="宋体" w:hAnsi="宋体" w:eastAsia="宋体" w:cs="宋体"/>
      <w:color w:val="000000"/>
      <w:sz w:val="22"/>
      <w:szCs w:val="22"/>
      <w:u w:val="none"/>
    </w:rPr>
  </w:style>
  <w:style w:type="character" w:customStyle="1" w:styleId="6">
    <w:name w:val="font51"/>
    <w:basedOn w:val="2"/>
    <w:qFormat/>
    <w:uiPriority w:val="0"/>
    <w:rPr>
      <w:rFonts w:hint="eastAsia" w:ascii="宋体" w:hAnsi="宋体" w:eastAsia="宋体" w:cs="宋体"/>
      <w:color w:val="000000"/>
      <w:sz w:val="22"/>
      <w:szCs w:val="22"/>
      <w:u w:val="none"/>
    </w:rPr>
  </w:style>
  <w:style w:type="character" w:customStyle="1" w:styleId="7">
    <w:name w:val="font81"/>
    <w:basedOn w:val="2"/>
    <w:qFormat/>
    <w:uiPriority w:val="0"/>
    <w:rPr>
      <w:rFonts w:hint="eastAsia" w:ascii="宋体" w:hAnsi="宋体" w:eastAsia="宋体" w:cs="宋体"/>
      <w:color w:val="000000"/>
      <w:sz w:val="22"/>
      <w:szCs w:val="22"/>
      <w:u w:val="none"/>
    </w:rPr>
  </w:style>
  <w:style w:type="character" w:customStyle="1" w:styleId="8">
    <w:name w:val="font01"/>
    <w:basedOn w:val="2"/>
    <w:qFormat/>
    <w:uiPriority w:val="0"/>
    <w:rPr>
      <w:rFonts w:hint="eastAsia" w:ascii="宋体" w:hAnsi="宋体" w:eastAsia="宋体" w:cs="宋体"/>
      <w:color w:val="000000"/>
      <w:sz w:val="22"/>
      <w:szCs w:val="22"/>
      <w:u w:val="none"/>
    </w:rPr>
  </w:style>
  <w:style w:type="character" w:customStyle="1" w:styleId="9">
    <w:name w:val="font21"/>
    <w:basedOn w:val="2"/>
    <w:qFormat/>
    <w:uiPriority w:val="0"/>
    <w:rPr>
      <w:rFonts w:hint="eastAsia" w:ascii="宋体" w:hAnsi="宋体" w:eastAsia="宋体" w:cs="宋体"/>
      <w:color w:val="000000"/>
      <w:sz w:val="22"/>
      <w:szCs w:val="22"/>
      <w:u w:val="none"/>
    </w:rPr>
  </w:style>
  <w:style w:type="character" w:customStyle="1" w:styleId="10">
    <w:name w:val="font61"/>
    <w:basedOn w:val="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2023-03-15T02:12:00Z</dcterms:created>
  <dc:creator>why</dc:creator>
  <cp:lastModifiedBy>Administrator</cp:lastModifiedBy>
  <dcterms:modified xsi:type="dcterms:W3CDTF">2026-03-02T00:33:49Z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