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jc w:val="center"/>
        <w:rPr>
          <w:sz w:val="84"/>
          <w:szCs w:val="84"/>
        </w:rPr>
      </w:pPr>
      <w:r>
        <w:rPr>
          <w:rFonts w:ascii="宋体" w:hAnsi="宋体" w:cs="宋体"/>
          <w:sz w:val="84"/>
          <w:szCs w:val="84"/>
        </w:rPr>
        <w:t>202</w:t>
      </w:r>
      <w:r>
        <w:rPr>
          <w:rFonts w:hint="eastAsia" w:ascii="宋体" w:hAnsi="宋体" w:cs="宋体"/>
          <w:sz w:val="84"/>
          <w:szCs w:val="84"/>
          <w:lang w:val="en-US" w:eastAsia="zh-CN"/>
        </w:rPr>
        <w:t>6</w:t>
      </w:r>
      <w:r>
        <w:rPr>
          <w:rFonts w:hint="eastAsia"/>
          <w:sz w:val="84"/>
          <w:szCs w:val="84"/>
        </w:rPr>
        <w:t>年</w:t>
      </w:r>
      <w:r>
        <w:rPr>
          <w:rFonts w:hint="eastAsia"/>
          <w:sz w:val="84"/>
          <w:szCs w:val="84"/>
          <w:lang w:eastAsia="zh-CN"/>
        </w:rPr>
        <w:t>海口市社会保障卡一卡通中心预算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pStyle w:val="5"/>
        <w:tabs>
          <w:tab w:val="right" w:leader="dot" w:pos="8306"/>
        </w:tabs>
        <w:jc w:val="center"/>
        <w:rPr>
          <w:rFonts w:hint="eastAsia" w:ascii="黑体" w:hAnsi="黑体" w:eastAsia="黑体"/>
          <w:sz w:val="52"/>
          <w:szCs w:val="52"/>
        </w:rPr>
        <w:sectPr>
          <w:headerReference r:id="rId3" w:type="default"/>
          <w:pgSz w:w="11906" w:h="16838"/>
          <w:pgMar w:top="1440" w:right="1906" w:bottom="1440" w:left="1800" w:header="851" w:footer="992" w:gutter="0"/>
          <w:pgNumType w:fmt="decimal"/>
          <w:cols w:space="425" w:num="1"/>
          <w:docGrid w:type="lines" w:linePitch="312" w:charSpace="0"/>
        </w:sectPr>
      </w:pPr>
    </w:p>
    <w:p>
      <w:pPr>
        <w:pStyle w:val="5"/>
        <w:tabs>
          <w:tab w:val="right" w:leader="dot" w:pos="8306"/>
        </w:tabs>
        <w:jc w:val="center"/>
        <w:rPr>
          <w:rFonts w:ascii="黑体" w:hAnsi="黑体" w:eastAsia="黑体"/>
          <w:sz w:val="52"/>
          <w:szCs w:val="52"/>
        </w:rPr>
      </w:pPr>
      <w:r>
        <w:rPr>
          <w:rFonts w:hint="eastAsia" w:ascii="黑体" w:hAnsi="黑体" w:eastAsia="黑体"/>
          <w:sz w:val="52"/>
          <w:szCs w:val="52"/>
        </w:rPr>
        <w:t>目录</w:t>
      </w:r>
    </w:p>
    <w:p>
      <w:pPr>
        <w:pStyle w:val="5"/>
        <w:tabs>
          <w:tab w:val="right" w:leader="dot" w:pos="8306"/>
        </w:tabs>
        <w:rPr>
          <w:rFonts w:ascii="仿宋_GB2312" w:eastAsia="仿宋_GB2312"/>
          <w:sz w:val="32"/>
          <w:szCs w:val="32"/>
        </w:rPr>
      </w:pPr>
      <w:r>
        <w:rPr>
          <w:rFonts w:ascii="黑体" w:hAnsi="黑体" w:eastAsia="黑体"/>
          <w:sz w:val="52"/>
          <w:szCs w:val="52"/>
        </w:rPr>
        <w:fldChar w:fldCharType="begin"/>
      </w:r>
      <w:r>
        <w:rPr>
          <w:rFonts w:ascii="黑体" w:hAnsi="黑体" w:eastAsia="黑体"/>
          <w:sz w:val="52"/>
          <w:szCs w:val="52"/>
        </w:rPr>
        <w:instrText xml:space="preserve">TOC \o "1-2" \h \u </w:instrText>
      </w:r>
      <w:r>
        <w:rPr>
          <w:rFonts w:ascii="黑体" w:hAnsi="黑体" w:eastAsia="黑体"/>
          <w:sz w:val="52"/>
          <w:szCs w:val="52"/>
        </w:rPr>
        <w:fldChar w:fldCharType="separate"/>
      </w:r>
      <w:r>
        <w:rPr>
          <w:rFonts w:hint="eastAsia" w:ascii="黑体" w:hAnsi="黑体" w:eastAsia="黑体" w:cs="黑体"/>
          <w:kern w:val="0"/>
          <w:sz w:val="32"/>
          <w:szCs w:val="32"/>
        </w:rPr>
        <w:fldChar w:fldCharType="begin"/>
      </w:r>
      <w:r>
        <w:rPr>
          <w:rFonts w:hint="eastAsia" w:ascii="黑体" w:hAnsi="黑体" w:eastAsia="黑体" w:cs="黑体"/>
          <w:kern w:val="0"/>
          <w:sz w:val="32"/>
          <w:szCs w:val="32"/>
        </w:rPr>
        <w:instrText xml:space="preserve"> HYPERLINK \l "_Toc31375" </w:instrText>
      </w:r>
      <w:r>
        <w:rPr>
          <w:rFonts w:hint="eastAsia" w:ascii="黑体" w:hAnsi="黑体" w:eastAsia="黑体" w:cs="黑体"/>
          <w:kern w:val="0"/>
          <w:sz w:val="32"/>
          <w:szCs w:val="32"/>
        </w:rPr>
        <w:fldChar w:fldCharType="separate"/>
      </w:r>
      <w:r>
        <w:rPr>
          <w:rFonts w:hint="eastAsia" w:ascii="黑体" w:hAnsi="黑体" w:eastAsia="黑体" w:cs="黑体"/>
          <w:kern w:val="0"/>
          <w:sz w:val="32"/>
          <w:szCs w:val="32"/>
        </w:rPr>
        <w:t>第一部分 海口市</w:t>
      </w:r>
      <w:r>
        <w:rPr>
          <w:rFonts w:hint="eastAsia" w:ascii="黑体" w:hAnsi="黑体" w:eastAsia="黑体" w:cs="黑体"/>
          <w:kern w:val="0"/>
          <w:sz w:val="32"/>
          <w:szCs w:val="32"/>
          <w:lang w:eastAsia="zh-CN"/>
        </w:rPr>
        <w:t>社会保障卡一卡通中心</w:t>
      </w:r>
      <w:r>
        <w:rPr>
          <w:rFonts w:hint="eastAsia" w:ascii="黑体" w:hAnsi="黑体" w:eastAsia="黑体" w:cs="黑体"/>
          <w:kern w:val="0"/>
          <w:sz w:val="32"/>
          <w:szCs w:val="32"/>
        </w:rPr>
        <w:t>概况</w:t>
      </w:r>
      <w:r>
        <w:rPr>
          <w:rFonts w:hint="eastAsia" w:ascii="黑体" w:hAnsi="黑体" w:eastAsia="黑体" w:cs="黑体"/>
          <w:kern w:val="0"/>
          <w:sz w:val="32"/>
          <w:szCs w:val="32"/>
        </w:rPr>
        <w:tab/>
      </w:r>
      <w:r>
        <w:rPr>
          <w:rFonts w:hint="eastAsia" w:ascii="黑体" w:hAnsi="黑体" w:eastAsia="黑体" w:cs="黑体"/>
          <w:kern w:val="0"/>
          <w:sz w:val="32"/>
          <w:szCs w:val="32"/>
        </w:rPr>
        <w:t>1</w:t>
      </w:r>
      <w:r>
        <w:rPr>
          <w:rFonts w:hint="eastAsia" w:ascii="黑体" w:hAnsi="黑体" w:eastAsia="黑体" w:cs="黑体"/>
          <w:kern w:val="0"/>
          <w:sz w:val="32"/>
          <w:szCs w:val="32"/>
        </w:rPr>
        <w:fldChar w:fldCharType="end"/>
      </w:r>
    </w:p>
    <w:p>
      <w:pPr>
        <w:pStyle w:val="6"/>
        <w:tabs>
          <w:tab w:val="right" w:leader="dot" w:pos="8306"/>
        </w:tabs>
        <w:rPr>
          <w:rFonts w:ascii="仿宋_GB2312" w:hAnsi="仿宋_GB2312" w:eastAsia="仿宋_GB2312" w:cs="仿宋_GB2312"/>
          <w:sz w:val="32"/>
          <w:szCs w:val="32"/>
        </w:rPr>
      </w:pPr>
      <w:r>
        <w:fldChar w:fldCharType="begin"/>
      </w:r>
      <w:r>
        <w:instrText xml:space="preserve"> HYPERLINK \l "_Toc23877" </w:instrText>
      </w:r>
      <w:r>
        <w:fldChar w:fldCharType="separate"/>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主要职能</w:t>
      </w:r>
      <w:r>
        <w:rPr>
          <w:rFonts w:ascii="仿宋_GB2312" w:hAnsi="仿宋_GB2312" w:eastAsia="仿宋_GB2312" w:cs="仿宋_GB2312"/>
          <w:sz w:val="32"/>
          <w:szCs w:val="32"/>
        </w:rPr>
        <w:tab/>
      </w:r>
      <w:r>
        <w:rPr>
          <w:rFonts w:ascii="仿宋_GB2312" w:hAnsi="仿宋_GB2312" w:eastAsia="仿宋_GB2312" w:cs="仿宋_GB2312"/>
          <w:sz w:val="32"/>
          <w:szCs w:val="32"/>
        </w:rPr>
        <w:t>1</w:t>
      </w:r>
      <w:r>
        <w:rPr>
          <w:rFonts w:ascii="仿宋_GB2312" w:hAnsi="仿宋_GB2312" w:eastAsia="仿宋_GB2312" w:cs="仿宋_GB2312"/>
          <w:sz w:val="32"/>
          <w:szCs w:val="32"/>
        </w:rPr>
        <w:fldChar w:fldCharType="end"/>
      </w:r>
    </w:p>
    <w:p>
      <w:pPr>
        <w:pStyle w:val="13"/>
        <w:tabs>
          <w:tab w:val="right" w:leader="dot" w:pos="8306"/>
        </w:tabs>
        <w:ind w:left="0"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fldChar w:fldCharType="begin"/>
      </w:r>
      <w:r>
        <w:instrText xml:space="preserve"> HYPERLINK \l "_Toc4833_WPSOffice_Level2" </w:instrText>
      </w:r>
      <w:r>
        <w:fldChar w:fldCharType="separate"/>
      </w:r>
      <w:r>
        <w:rPr>
          <w:rFonts w:hint="eastAsia" w:ascii="仿宋" w:hAnsi="仿宋" w:eastAsia="仿宋" w:cs="仿宋"/>
          <w:kern w:val="2"/>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t>1</w:t>
      </w:r>
      <w:r>
        <w:rPr>
          <w:rFonts w:hint="eastAsia" w:ascii="仿宋" w:hAnsi="仿宋" w:eastAsia="仿宋" w:cs="仿宋"/>
          <w:sz w:val="32"/>
          <w:szCs w:val="32"/>
        </w:rPr>
        <w:fldChar w:fldCharType="end"/>
      </w:r>
    </w:p>
    <w:p>
      <w:pPr>
        <w:rPr>
          <w:rFonts w:hint="default" w:eastAsia="仿宋_GB2312"/>
          <w:lang w:val="en-US" w:eastAsia="zh-CN"/>
        </w:rPr>
      </w:pPr>
    </w:p>
    <w:p>
      <w:pPr>
        <w:pStyle w:val="5"/>
        <w:tabs>
          <w:tab w:val="right" w:leader="dot" w:pos="8306"/>
        </w:tabs>
        <w:rPr>
          <w:rFonts w:ascii="仿宋_GB2312" w:hAnsi="黑体" w:eastAsia="仿宋_GB2312" w:cs="黑体"/>
          <w:sz w:val="32"/>
          <w:szCs w:val="32"/>
        </w:rPr>
      </w:pPr>
      <w:r>
        <w:fldChar w:fldCharType="begin"/>
      </w:r>
      <w:r>
        <w:instrText xml:space="preserve"> HYPERLINK \l "_Toc11696" </w:instrText>
      </w:r>
      <w:r>
        <w:fldChar w:fldCharType="separate"/>
      </w:r>
      <w:r>
        <w:rPr>
          <w:rFonts w:hint="eastAsia" w:ascii="黑体" w:hAnsi="黑体" w:eastAsia="黑体" w:cs="黑体"/>
          <w:kern w:val="0"/>
          <w:sz w:val="32"/>
          <w:szCs w:val="32"/>
        </w:rPr>
        <w:t>第二部分 海</w:t>
      </w:r>
      <w:r>
        <w:rPr>
          <w:rFonts w:hint="eastAsia" w:ascii="黑体" w:hAnsi="黑体" w:eastAsia="黑体" w:cs="黑体"/>
          <w:kern w:val="0"/>
          <w:sz w:val="32"/>
          <w:szCs w:val="32"/>
          <w:lang w:eastAsia="zh-CN"/>
        </w:rPr>
        <w:t>口市社会保障卡一卡通中心</w:t>
      </w:r>
      <w:r>
        <w:rPr>
          <w:rFonts w:hint="eastAsia" w:ascii="黑体" w:hAnsi="黑体" w:eastAsia="黑体" w:cs="黑体"/>
          <w:kern w:val="0"/>
          <w:sz w:val="32"/>
          <w:szCs w:val="32"/>
        </w:rPr>
        <w:t>202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年部门预算表</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ab/>
      </w:r>
      <w:r>
        <w:rPr>
          <w:rFonts w:hint="eastAsia" w:ascii="仿宋_GB2312" w:hAnsi="黑体" w:eastAsia="仿宋_GB2312" w:cs="黑体"/>
          <w:sz w:val="32"/>
          <w:szCs w:val="32"/>
          <w:lang w:val="en-US" w:eastAsia="zh-CN"/>
        </w:rPr>
        <w:t>2</w:t>
      </w:r>
      <w:r>
        <w:rPr>
          <w:rFonts w:ascii="仿宋_GB2312" w:hAnsi="黑体" w:eastAsia="仿宋_GB2312" w:cs="黑体"/>
          <w:sz w:val="32"/>
          <w:szCs w:val="32"/>
        </w:rPr>
        <w:fldChar w:fldCharType="end"/>
      </w:r>
    </w:p>
    <w:p/>
    <w:p>
      <w:pPr>
        <w:pStyle w:val="6"/>
        <w:tabs>
          <w:tab w:val="right" w:leader="dot" w:pos="8306"/>
        </w:tabs>
        <w:rPr>
          <w:rFonts w:ascii="仿宋_GB2312" w:hAnsi="仿宋_GB2312" w:eastAsia="仿宋_GB2312" w:cs="仿宋_GB2312"/>
          <w:sz w:val="32"/>
          <w:szCs w:val="32"/>
        </w:rPr>
      </w:pPr>
      <w:r>
        <w:fldChar w:fldCharType="begin"/>
      </w:r>
      <w:r>
        <w:instrText xml:space="preserve"> HYPERLINK \l "_Toc21782" </w:instrText>
      </w:r>
      <w:r>
        <w:fldChar w:fldCharType="separate"/>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财政拨款收支总表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fldChar w:fldCharType="end"/>
      </w:r>
    </w:p>
    <w:p>
      <w:pPr>
        <w:pStyle w:val="6"/>
        <w:tabs>
          <w:tab w:val="right" w:leader="dot" w:pos="8306"/>
        </w:tabs>
        <w:rPr>
          <w:rFonts w:ascii="仿宋_GB2312" w:hAnsi="仿宋_GB2312" w:eastAsia="仿宋_GB2312" w:cs="仿宋_GB2312"/>
          <w:sz w:val="32"/>
          <w:szCs w:val="32"/>
        </w:rPr>
      </w:pPr>
      <w:r>
        <w:fldChar w:fldCharType="begin"/>
      </w:r>
      <w:r>
        <w:instrText xml:space="preserve"> HYPERLINK \l "_Toc14126" </w:instrText>
      </w:r>
      <w:r>
        <w:fldChar w:fldCharType="separate"/>
      </w:r>
      <w:r>
        <w:rPr>
          <w:rFonts w:hint="eastAsia" w:ascii="仿宋_GB2312" w:hAnsi="仿宋_GB2312" w:eastAsia="仿宋_GB2312" w:cs="仿宋_GB2312"/>
          <w:sz w:val="32"/>
          <w:szCs w:val="32"/>
        </w:rPr>
        <w:t>二、一般公共预算支出表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fldChar w:fldCharType="end"/>
      </w:r>
    </w:p>
    <w:p>
      <w:pPr>
        <w:pStyle w:val="6"/>
        <w:tabs>
          <w:tab w:val="right" w:leader="dot" w:pos="8306"/>
        </w:tabs>
        <w:rPr>
          <w:rFonts w:ascii="仿宋_GB2312" w:hAnsi="仿宋_GB2312" w:eastAsia="仿宋_GB2312" w:cs="仿宋_GB2312"/>
          <w:sz w:val="32"/>
          <w:szCs w:val="32"/>
        </w:rPr>
      </w:pPr>
      <w:r>
        <w:fldChar w:fldCharType="begin"/>
      </w:r>
      <w:r>
        <w:instrText xml:space="preserve"> HYPERLINK \l "_Toc10940" </w:instrText>
      </w:r>
      <w:r>
        <w:fldChar w:fldCharType="separate"/>
      </w:r>
      <w:r>
        <w:rPr>
          <w:rFonts w:hint="eastAsia" w:ascii="仿宋_GB2312" w:hAnsi="仿宋_GB2312" w:eastAsia="仿宋_GB2312" w:cs="仿宋_GB2312"/>
          <w:sz w:val="32"/>
          <w:szCs w:val="32"/>
        </w:rPr>
        <w:t>三、一般公共预算基本支出表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fldChar w:fldCharType="end"/>
      </w:r>
    </w:p>
    <w:p>
      <w:pPr>
        <w:pStyle w:val="6"/>
        <w:tabs>
          <w:tab w:val="right" w:leader="dot" w:pos="8306"/>
        </w:tabs>
        <w:rPr>
          <w:rFonts w:ascii="仿宋_GB2312" w:hAnsi="仿宋_GB2312" w:eastAsia="仿宋_GB2312" w:cs="仿宋_GB2312"/>
          <w:sz w:val="32"/>
          <w:szCs w:val="32"/>
        </w:rPr>
      </w:pPr>
      <w:r>
        <w:fldChar w:fldCharType="begin"/>
      </w:r>
      <w:r>
        <w:instrText xml:space="preserve"> HYPERLINK \l "_Toc23169" </w:instrText>
      </w:r>
      <w:r>
        <w:fldChar w:fldCharType="separate"/>
      </w:r>
      <w:r>
        <w:rPr>
          <w:rFonts w:hint="eastAsia" w:ascii="仿宋_GB2312" w:hAnsi="仿宋_GB2312" w:eastAsia="仿宋_GB2312" w:cs="仿宋_GB2312"/>
          <w:sz w:val="32"/>
          <w:szCs w:val="32"/>
        </w:rPr>
        <w:t>四、一般公共预算“三公”经费支出表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fldChar w:fldCharType="end"/>
      </w:r>
    </w:p>
    <w:p>
      <w:pPr>
        <w:pStyle w:val="6"/>
        <w:tabs>
          <w:tab w:val="right" w:leader="dot" w:pos="8306"/>
        </w:tabs>
        <w:rPr>
          <w:rFonts w:ascii="仿宋_GB2312" w:hAnsi="仿宋_GB2312" w:eastAsia="仿宋_GB2312" w:cs="仿宋_GB2312"/>
          <w:sz w:val="32"/>
          <w:szCs w:val="32"/>
        </w:rPr>
      </w:pPr>
      <w:r>
        <w:fldChar w:fldCharType="begin"/>
      </w:r>
      <w:r>
        <w:instrText xml:space="preserve"> HYPERLINK \l "_Toc25617" </w:instrText>
      </w:r>
      <w:r>
        <w:fldChar w:fldCharType="separate"/>
      </w:r>
      <w:r>
        <w:rPr>
          <w:rFonts w:hint="eastAsia" w:ascii="仿宋_GB2312" w:hAnsi="仿宋_GB2312" w:eastAsia="仿宋_GB2312" w:cs="仿宋_GB2312"/>
          <w:sz w:val="32"/>
          <w:szCs w:val="32"/>
        </w:rPr>
        <w:t>五、政府性基金预算支出表</w:t>
      </w:r>
      <w:r>
        <w:rPr>
          <w:rFonts w:ascii="仿宋_GB2312" w:hAnsi="仿宋_GB2312" w:eastAsia="仿宋_GB2312" w:cs="仿宋_GB2312"/>
          <w:sz w:val="32"/>
          <w:szCs w:val="32"/>
        </w:rPr>
        <w:t xml:space="preserve"> </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fldChar w:fldCharType="end"/>
      </w:r>
    </w:p>
    <w:p>
      <w:pPr>
        <w:pStyle w:val="6"/>
        <w:tabs>
          <w:tab w:val="right" w:leader="dot" w:pos="8306"/>
        </w:tabs>
        <w:rPr>
          <w:rFonts w:ascii="仿宋_GB2312" w:hAnsi="仿宋_GB2312" w:eastAsia="仿宋_GB2312" w:cs="仿宋_GB2312"/>
          <w:sz w:val="32"/>
          <w:szCs w:val="32"/>
        </w:rPr>
      </w:pPr>
      <w:r>
        <w:fldChar w:fldCharType="begin"/>
      </w:r>
      <w:r>
        <w:instrText xml:space="preserve"> HYPERLINK \l "_Toc25617" </w:instrText>
      </w:r>
      <w:r>
        <w:fldChar w:fldCharType="separate"/>
      </w:r>
      <w:r>
        <w:rPr>
          <w:rFonts w:hint="eastAsia" w:ascii="仿宋_GB2312" w:eastAsia="仿宋_GB2312"/>
          <w:sz w:val="32"/>
          <w:szCs w:val="32"/>
        </w:rPr>
        <w:t>六、政府性基金预算“三公”经费支出表</w:t>
      </w:r>
      <w:r>
        <w:rPr>
          <w:rFonts w:ascii="仿宋_GB2312" w:eastAsia="仿宋_GB2312"/>
          <w:sz w:val="32"/>
          <w:szCs w:val="32"/>
        </w:rPr>
        <w:t xml:space="preserve"> </w:t>
      </w:r>
      <w:r>
        <w:rPr>
          <w:rFonts w:ascii="仿宋_GB2312" w:eastAsia="仿宋_GB2312"/>
          <w:sz w:val="32"/>
          <w:szCs w:val="32"/>
        </w:rPr>
        <w:tab/>
      </w:r>
      <w:r>
        <w:rPr>
          <w:rFonts w:hint="eastAsia" w:ascii="仿宋_GB2312" w:hAnsi="仿宋_GB2312" w:eastAsia="仿宋_GB2312" w:cs="仿宋_GB2312"/>
          <w:sz w:val="32"/>
          <w:szCs w:val="32"/>
          <w:lang w:val="en-US" w:eastAsia="zh-CN"/>
        </w:rPr>
        <w:t>4</w:t>
      </w:r>
      <w:r>
        <w:rPr>
          <w:rFonts w:ascii="仿宋_GB2312" w:eastAsia="仿宋_GB2312"/>
          <w:sz w:val="32"/>
          <w:szCs w:val="32"/>
        </w:rPr>
        <w:fldChar w:fldCharType="end"/>
      </w:r>
    </w:p>
    <w:p>
      <w:pPr>
        <w:pStyle w:val="6"/>
        <w:tabs>
          <w:tab w:val="right" w:leader="dot" w:pos="8306"/>
        </w:tabs>
        <w:rPr>
          <w:rFonts w:hint="eastAsia" w:ascii="仿宋_GB2312" w:hAnsi="仿宋_GB2312" w:eastAsia="仿宋_GB2312" w:cs="仿宋_GB2312"/>
          <w:sz w:val="32"/>
          <w:szCs w:val="32"/>
          <w:lang w:val="en-US" w:eastAsia="zh-CN"/>
        </w:rPr>
      </w:pPr>
      <w:r>
        <w:fldChar w:fldCharType="begin"/>
      </w:r>
      <w:r>
        <w:instrText xml:space="preserve"> HYPERLINK \l "_Toc5172" </w:instrText>
      </w:r>
      <w:r>
        <w:fldChar w:fldCharType="separate"/>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国有资本经营预算支出表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fldChar w:fldCharType="end"/>
      </w:r>
    </w:p>
    <w:p>
      <w:pPr>
        <w:pStyle w:val="6"/>
        <w:tabs>
          <w:tab w:val="right" w:leader="dot" w:pos="8306"/>
        </w:tabs>
        <w:rPr>
          <w:rFonts w:hint="eastAsia" w:ascii="仿宋_GB2312" w:hAnsi="仿宋_GB2312" w:eastAsia="仿宋_GB2312" w:cs="仿宋_GB2312"/>
          <w:sz w:val="32"/>
          <w:szCs w:val="32"/>
          <w:lang w:val="en-US" w:eastAsia="zh-CN"/>
        </w:rPr>
      </w:pPr>
      <w:r>
        <w:fldChar w:fldCharType="begin"/>
      </w:r>
      <w:r>
        <w:instrText xml:space="preserve"> HYPERLINK \l "_Toc5172" </w:instrText>
      </w:r>
      <w:r>
        <w:fldChar w:fldCharType="separate"/>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、部门收支总表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fldChar w:fldCharType="end"/>
      </w:r>
    </w:p>
    <w:p>
      <w:pPr>
        <w:pStyle w:val="6"/>
        <w:tabs>
          <w:tab w:val="right" w:leader="dot" w:pos="8306"/>
        </w:tabs>
        <w:rPr>
          <w:rFonts w:hint="eastAsia" w:ascii="仿宋_GB2312" w:hAnsi="仿宋_GB2312" w:eastAsia="仿宋_GB2312" w:cs="仿宋_GB2312"/>
          <w:sz w:val="32"/>
          <w:szCs w:val="32"/>
          <w:lang w:val="en-US" w:eastAsia="zh-CN"/>
        </w:rPr>
      </w:pPr>
      <w:r>
        <w:fldChar w:fldCharType="begin"/>
      </w:r>
      <w:r>
        <w:instrText xml:space="preserve"> HYPERLINK \l "_Toc5891" </w:instrText>
      </w:r>
      <w:r>
        <w:fldChar w:fldCharType="separate"/>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、部门收入总表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ascii="仿宋_GB2312" w:hAnsi="仿宋_GB2312" w:eastAsia="仿宋_GB2312" w:cs="仿宋_GB2312"/>
          <w:sz w:val="32"/>
          <w:szCs w:val="32"/>
        </w:rPr>
        <w:fldChar w:fldCharType="end"/>
      </w:r>
    </w:p>
    <w:p>
      <w:pPr>
        <w:pStyle w:val="6"/>
        <w:tabs>
          <w:tab w:val="right" w:leader="dot" w:pos="8306"/>
        </w:tabs>
        <w:rPr>
          <w:rFonts w:hint="eastAsia" w:ascii="仿宋_GB2312" w:hAnsi="仿宋_GB2312" w:eastAsia="仿宋_GB2312" w:cs="仿宋_GB2312"/>
          <w:sz w:val="32"/>
          <w:szCs w:val="32"/>
          <w:lang w:val="en-US" w:eastAsia="zh-CN"/>
        </w:rPr>
      </w:pPr>
      <w:r>
        <w:fldChar w:fldCharType="begin"/>
      </w:r>
      <w:r>
        <w:instrText xml:space="preserve"> HYPERLINK \l "_Toc10207" </w:instrText>
      </w:r>
      <w:r>
        <w:fldChar w:fldCharType="separate"/>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、部门支出总表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ascii="仿宋_GB2312" w:hAnsi="仿宋_GB2312" w:eastAsia="仿宋_GB2312" w:cs="仿宋_GB2312"/>
          <w:sz w:val="32"/>
          <w:szCs w:val="32"/>
        </w:rPr>
        <w:fldChar w:fldCharType="end"/>
      </w:r>
    </w:p>
    <w:p>
      <w:pPr>
        <w:pStyle w:val="6"/>
        <w:tabs>
          <w:tab w:val="right" w:leader="dot" w:pos="8306"/>
        </w:tabs>
        <w:rPr>
          <w:rFonts w:hint="eastAsia"/>
          <w:lang w:val="en-US" w:eastAsia="zh-CN"/>
        </w:rPr>
      </w:pPr>
      <w:r>
        <w:fldChar w:fldCharType="begin"/>
      </w:r>
      <w:r>
        <w:instrText xml:space="preserve"> HYPERLINK \l "_Toc28835" </w:instrText>
      </w:r>
      <w:r>
        <w:fldChar w:fldCharType="separate"/>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项目支出绩效信息表</w:t>
      </w:r>
      <w:r>
        <w:rPr>
          <w:rFonts w:ascii="仿宋_GB2312" w:hAnsi="仿宋_GB2312" w:eastAsia="仿宋_GB2312" w:cs="仿宋_GB2312"/>
          <w:sz w:val="32"/>
          <w:szCs w:val="32"/>
        </w:rPr>
        <w:tab/>
      </w:r>
      <w:r>
        <w:rPr>
          <w:rFonts w:hint="eastAsia" w:ascii="仿宋_GB2312" w:hAnsi="黑体" w:eastAsia="仿宋_GB2312" w:cs="黑体"/>
          <w:sz w:val="32"/>
          <w:szCs w:val="32"/>
          <w:lang w:val="en-US" w:eastAsia="zh-CN"/>
        </w:rPr>
        <w:t>7</w:t>
      </w:r>
      <w:r>
        <w:rPr>
          <w:rFonts w:ascii="仿宋_GB2312" w:hAnsi="仿宋_GB2312" w:eastAsia="仿宋_GB2312" w:cs="仿宋_GB2312"/>
          <w:sz w:val="32"/>
          <w:szCs w:val="32"/>
        </w:rPr>
        <w:fldChar w:fldCharType="end"/>
      </w:r>
    </w:p>
    <w:p>
      <w:pPr>
        <w:pStyle w:val="5"/>
        <w:tabs>
          <w:tab w:val="right" w:leader="dot" w:pos="8306"/>
        </w:tabs>
        <w:rPr>
          <w:rFonts w:ascii="仿宋_GB2312" w:eastAsia="仿宋_GB2312"/>
          <w:sz w:val="32"/>
          <w:szCs w:val="32"/>
        </w:rPr>
      </w:pPr>
      <w:r>
        <w:fldChar w:fldCharType="begin"/>
      </w:r>
      <w:r>
        <w:instrText xml:space="preserve"> HYPERLINK \l "_Toc31375" </w:instrText>
      </w:r>
      <w:r>
        <w:fldChar w:fldCharType="separate"/>
      </w:r>
      <w:r>
        <w:rPr>
          <w:rFonts w:hint="eastAsia" w:ascii="黑体" w:hAnsi="黑体" w:eastAsia="黑体" w:cs="黑体"/>
          <w:kern w:val="0"/>
          <w:sz w:val="32"/>
          <w:szCs w:val="32"/>
        </w:rPr>
        <w:t>第</w:t>
      </w:r>
      <w:r>
        <w:rPr>
          <w:rFonts w:hint="eastAsia" w:ascii="黑体" w:hAnsi="黑体" w:eastAsia="黑体" w:cs="黑体"/>
          <w:kern w:val="0"/>
          <w:sz w:val="32"/>
          <w:szCs w:val="32"/>
          <w:lang w:eastAsia="zh-CN"/>
        </w:rPr>
        <w:t>三</w:t>
      </w:r>
      <w:r>
        <w:rPr>
          <w:rFonts w:hint="eastAsia" w:ascii="黑体" w:hAnsi="黑体" w:eastAsia="黑体" w:cs="黑体"/>
          <w:kern w:val="0"/>
          <w:sz w:val="32"/>
          <w:szCs w:val="32"/>
        </w:rPr>
        <w:t>部分 海口市</w:t>
      </w:r>
      <w:r>
        <w:rPr>
          <w:rFonts w:hint="eastAsia" w:ascii="黑体" w:hAnsi="黑体" w:eastAsia="黑体" w:cs="黑体"/>
          <w:kern w:val="0"/>
          <w:sz w:val="32"/>
          <w:szCs w:val="32"/>
          <w:lang w:eastAsia="zh-CN"/>
        </w:rPr>
        <w:t>社会保障卡一卡通中心部门预算情况说明</w:t>
      </w:r>
      <w:r>
        <w:rPr>
          <w:rFonts w:hint="eastAsia" w:ascii="黑体" w:hAnsi="黑体" w:eastAsia="黑体" w:cs="黑体"/>
          <w:kern w:val="0"/>
          <w:sz w:val="32"/>
          <w:szCs w:val="32"/>
          <w:lang w:val="en-US" w:eastAsia="zh-CN"/>
        </w:rPr>
        <w:t>.</w:t>
      </w:r>
      <w:r>
        <w:rPr>
          <w:rFonts w:ascii="仿宋_GB2312" w:hAnsi="黑体" w:eastAsia="仿宋_GB2312" w:cs="黑体"/>
          <w:sz w:val="32"/>
          <w:szCs w:val="32"/>
        </w:rPr>
        <w:tab/>
      </w:r>
      <w:r>
        <w:rPr>
          <w:rFonts w:hint="eastAsia" w:ascii="仿宋_GB2312" w:hAnsi="黑体" w:eastAsia="仿宋_GB2312" w:cs="黑体"/>
          <w:sz w:val="32"/>
          <w:szCs w:val="32"/>
          <w:lang w:val="en-US" w:eastAsia="zh-CN"/>
        </w:rPr>
        <w:t>8</w:t>
      </w:r>
      <w:r>
        <w:rPr>
          <w:rFonts w:ascii="仿宋_GB2312" w:hAnsi="黑体" w:eastAsia="仿宋_GB2312" w:cs="黑体"/>
          <w:sz w:val="32"/>
          <w:szCs w:val="32"/>
        </w:rPr>
        <w:fldChar w:fldCharType="end"/>
      </w:r>
    </w:p>
    <w:p>
      <w:pPr>
        <w:pStyle w:val="5"/>
        <w:tabs>
          <w:tab w:val="right" w:leader="dot" w:pos="8306"/>
        </w:tabs>
        <w:rPr>
          <w:rFonts w:hint="eastAsia" w:eastAsia="黑体"/>
          <w:lang w:val="en-US" w:eastAsia="zh-CN"/>
        </w:rPr>
      </w:pPr>
      <w:r>
        <w:fldChar w:fldCharType="begin"/>
      </w:r>
      <w:r>
        <w:instrText xml:space="preserve"> HYPERLINK \l "_Toc3075" </w:instrText>
      </w:r>
      <w:r>
        <w:fldChar w:fldCharType="separate"/>
      </w:r>
      <w:r>
        <w:rPr>
          <w:rFonts w:hint="eastAsia" w:ascii="黑体" w:hAnsi="黑体" w:eastAsia="黑体" w:cs="黑体"/>
          <w:kern w:val="0"/>
          <w:sz w:val="32"/>
          <w:szCs w:val="32"/>
        </w:rPr>
        <w:t>第四部分</w:t>
      </w:r>
      <w:r>
        <w:rPr>
          <w:rFonts w:ascii="黑体" w:hAnsi="黑体" w:eastAsia="黑体" w:cs="黑体"/>
          <w:kern w:val="0"/>
          <w:sz w:val="32"/>
          <w:szCs w:val="32"/>
        </w:rPr>
        <w:t xml:space="preserve"> </w:t>
      </w:r>
      <w:r>
        <w:rPr>
          <w:rFonts w:hint="eastAsia" w:ascii="黑体" w:hAnsi="黑体" w:eastAsia="黑体" w:cs="黑体"/>
          <w:sz w:val="32"/>
          <w:szCs w:val="32"/>
        </w:rPr>
        <w:t>名词解释</w:t>
      </w:r>
      <w:r>
        <w:rPr>
          <w:rFonts w:ascii="黑体" w:hAnsi="黑体" w:eastAsia="黑体" w:cs="黑体"/>
          <w:sz w:val="32"/>
          <w:szCs w:val="32"/>
        </w:rPr>
        <w:tab/>
      </w:r>
      <w:r>
        <w:rPr>
          <w:rFonts w:hint="eastAsia" w:ascii="黑体" w:hAnsi="黑体" w:eastAsia="黑体" w:cs="黑体"/>
          <w:sz w:val="32"/>
          <w:szCs w:val="32"/>
          <w:lang w:val="en-US" w:eastAsia="zh-CN"/>
        </w:rPr>
        <w:t>1</w:t>
      </w:r>
      <w:r>
        <w:rPr>
          <w:rFonts w:ascii="黑体" w:hAnsi="黑体" w:eastAsia="黑体" w:cs="黑体"/>
          <w:sz w:val="32"/>
          <w:szCs w:val="32"/>
        </w:rPr>
        <w:fldChar w:fldCharType="end"/>
      </w:r>
      <w:r>
        <w:rPr>
          <w:rFonts w:hint="eastAsia" w:ascii="黑体" w:hAnsi="黑体" w:eastAsia="黑体" w:cs="黑体"/>
          <w:sz w:val="32"/>
          <w:szCs w:val="32"/>
          <w:lang w:val="en-US" w:eastAsia="zh-CN"/>
        </w:rPr>
        <w:t>6</w:t>
      </w:r>
    </w:p>
    <w:p>
      <w:pPr>
        <w:jc w:val="center"/>
        <w:rPr>
          <w:rFonts w:ascii="黑体" w:hAnsi="黑体" w:eastAsia="黑体"/>
          <w:sz w:val="52"/>
          <w:szCs w:val="52"/>
        </w:rPr>
        <w:sectPr>
          <w:footerReference r:id="rId4" w:type="default"/>
          <w:pgSz w:w="11906" w:h="16838"/>
          <w:pgMar w:top="1440" w:right="1906" w:bottom="1440" w:left="1800" w:header="851" w:footer="992" w:gutter="0"/>
          <w:pgNumType w:fmt="decimal" w:start="1"/>
          <w:cols w:space="425" w:num="1"/>
          <w:docGrid w:type="lines" w:linePitch="312" w:charSpace="0"/>
        </w:sectPr>
      </w:pPr>
    </w:p>
    <w:p>
      <w:pPr>
        <w:jc w:val="center"/>
        <w:rPr>
          <w:rFonts w:ascii="黑体" w:hAnsi="黑体" w:eastAsia="黑体"/>
          <w:sz w:val="52"/>
          <w:szCs w:val="52"/>
        </w:rPr>
      </w:pPr>
      <w:r>
        <w:rPr>
          <w:rFonts w:ascii="黑体" w:hAnsi="黑体" w:eastAsia="黑体"/>
          <w:sz w:val="52"/>
          <w:szCs w:val="52"/>
        </w:rPr>
        <w:fldChar w:fldCharType="end"/>
      </w:r>
    </w:p>
    <w:p>
      <w:pPr>
        <w:jc w:val="center"/>
        <w:rPr>
          <w:rFonts w:ascii="仿宋_GB2312" w:hAnsi="仿宋_GB2312" w:eastAsia="仿宋_GB2312" w:cs="仿宋_GB2312"/>
          <w:sz w:val="32"/>
          <w:szCs w:val="32"/>
        </w:rPr>
      </w:pPr>
      <w:r>
        <w:rPr>
          <w:rFonts w:ascii="黑体" w:hAnsi="黑体" w:eastAsia="黑体"/>
          <w:sz w:val="32"/>
          <w:szCs w:val="32"/>
        </w:rPr>
        <w:t xml:space="preserve">  </w:t>
      </w:r>
      <w:r>
        <w:rPr>
          <w:rFonts w:hint="eastAsia" w:ascii="黑体" w:hAnsi="黑体" w:eastAsia="黑体" w:cs="黑体"/>
          <w:sz w:val="32"/>
          <w:szCs w:val="32"/>
          <w:lang w:eastAsia="zh-CN"/>
        </w:rPr>
        <w:t>海口市社会保障卡一卡通中心</w:t>
      </w:r>
      <w:r>
        <w:rPr>
          <w:rFonts w:hint="eastAsia" w:ascii="黑体" w:hAnsi="黑体" w:eastAsia="黑体"/>
          <w:sz w:val="32"/>
          <w:szCs w:val="32"/>
        </w:rPr>
        <w:t>概况</w:t>
      </w:r>
    </w:p>
    <w:p>
      <w:pPr>
        <w:pStyle w:val="11"/>
        <w:ind w:firstLine="640"/>
        <w:jc w:val="left"/>
        <w:rPr>
          <w:rFonts w:ascii="黑体" w:hAnsi="黑体" w:eastAsia="黑体" w:cs="仿宋_GB2312"/>
          <w:sz w:val="32"/>
          <w:szCs w:val="32"/>
        </w:rPr>
      </w:pPr>
    </w:p>
    <w:p>
      <w:pPr>
        <w:pStyle w:val="11"/>
        <w:ind w:firstLine="640"/>
        <w:jc w:val="left"/>
        <w:rPr>
          <w:rFonts w:ascii="黑体" w:hAnsi="黑体" w:eastAsia="黑体" w:cs="仿宋_GB2312"/>
          <w:sz w:val="32"/>
          <w:szCs w:val="32"/>
        </w:rPr>
      </w:pPr>
      <w:r>
        <w:rPr>
          <w:rFonts w:hint="eastAsia" w:ascii="黑体" w:hAnsi="黑体" w:eastAsia="黑体" w:cs="仿宋_GB2312"/>
          <w:sz w:val="32"/>
          <w:szCs w:val="32"/>
        </w:rPr>
        <w:t>一、主要职能</w:t>
      </w:r>
    </w:p>
    <w:p>
      <w:pPr>
        <w:pStyle w:val="11"/>
        <w:ind w:firstLine="640"/>
        <w:jc w:val="left"/>
        <w:rPr>
          <w:rFonts w:hint="eastAsia" w:ascii="仿宋_GB2312" w:hAnsi="宋体" w:eastAsia="仿宋_GB2312" w:cs="宋体"/>
          <w:color w:val="000000"/>
          <w:kern w:val="0"/>
          <w:sz w:val="32"/>
          <w:szCs w:val="32"/>
          <w:lang w:eastAsia="zh-CN"/>
        </w:rPr>
      </w:pPr>
      <w:r>
        <w:rPr>
          <w:rStyle w:val="12"/>
          <w:rFonts w:hint="eastAsia" w:ascii="仿宋_GB2312" w:hAnsi="仿宋_GB2312" w:eastAsia="仿宋_GB2312" w:cs="仿宋_GB2312"/>
          <w:sz w:val="32"/>
          <w:szCs w:val="32"/>
          <w:lang w:val="en-US" w:eastAsia="zh-CN"/>
        </w:rPr>
        <w:t xml:space="preserve"> </w:t>
      </w:r>
      <w:r>
        <w:rPr>
          <w:rFonts w:hint="eastAsia" w:ascii="仿宋_GB2312" w:hAnsi="宋体" w:eastAsia="仿宋_GB2312" w:cs="宋体"/>
          <w:color w:val="000000"/>
          <w:kern w:val="0"/>
          <w:sz w:val="32"/>
          <w:szCs w:val="32"/>
          <w:lang w:eastAsia="zh-CN"/>
        </w:rPr>
        <w:t>负责全市社会保障卡“一卡通”发行经办、服务管理和应用工作，承担人力资源和社会保障信息和专网建设、运行维护、数据共享、分析及应用管理等工作。</w:t>
      </w:r>
    </w:p>
    <w:p>
      <w:pPr>
        <w:pStyle w:val="11"/>
        <w:numPr>
          <w:ilvl w:val="0"/>
          <w:numId w:val="1"/>
        </w:numPr>
        <w:ind w:firstLine="640"/>
        <w:jc w:val="left"/>
        <w:rPr>
          <w:rFonts w:ascii="黑体" w:hAnsi="黑体" w:eastAsia="黑体" w:cs="仿宋_GB2312"/>
          <w:sz w:val="32"/>
          <w:szCs w:val="32"/>
        </w:rPr>
      </w:pPr>
      <w:r>
        <w:rPr>
          <w:rFonts w:hint="eastAsia" w:ascii="黑体" w:hAnsi="黑体" w:eastAsia="黑体" w:cs="仿宋_GB2312"/>
          <w:sz w:val="32"/>
          <w:szCs w:val="32"/>
        </w:rPr>
        <w:t>机构设置</w:t>
      </w:r>
    </w:p>
    <w:p>
      <w:pPr>
        <w:pStyle w:val="11"/>
        <w:ind w:firstLine="640"/>
        <w:jc w:val="left"/>
        <w:rPr>
          <w:rFonts w:ascii="仿宋" w:hAnsi="仿宋" w:eastAsia="仿宋" w:cs="仿宋"/>
          <w:sz w:val="32"/>
          <w:szCs w:val="32"/>
        </w:rPr>
      </w:pPr>
      <w:r>
        <w:rPr>
          <w:rFonts w:hint="eastAsia" w:ascii="黑体" w:hAnsi="黑体" w:eastAsia="黑体" w:cs="仿宋_GB2312"/>
          <w:sz w:val="32"/>
          <w:szCs w:val="32"/>
        </w:rPr>
        <w:t xml:space="preserve"> </w:t>
      </w:r>
      <w:r>
        <w:rPr>
          <w:rFonts w:hint="eastAsia" w:ascii="仿宋" w:hAnsi="仿宋" w:eastAsia="仿宋" w:cs="仿宋"/>
          <w:sz w:val="32"/>
          <w:szCs w:val="32"/>
        </w:rPr>
        <w:t>海口市</w:t>
      </w:r>
      <w:r>
        <w:rPr>
          <w:rFonts w:hint="eastAsia" w:ascii="仿宋" w:hAnsi="仿宋" w:eastAsia="仿宋" w:cs="仿宋"/>
          <w:sz w:val="32"/>
          <w:szCs w:val="32"/>
          <w:lang w:eastAsia="zh-CN"/>
        </w:rPr>
        <w:t>社会保障卡一卡通中主</w:t>
      </w:r>
      <w:r>
        <w:rPr>
          <w:rFonts w:hint="eastAsia" w:ascii="仿宋" w:hAnsi="仿宋" w:eastAsia="仿宋" w:cs="仿宋"/>
          <w:sz w:val="32"/>
          <w:szCs w:val="32"/>
        </w:rPr>
        <w:t>隶属海口市人力资源和社会保障局，为正科级事业单位，无下设机构。</w:t>
      </w:r>
    </w:p>
    <w:p>
      <w:pPr>
        <w:pStyle w:val="11"/>
        <w:numPr>
          <w:ilvl w:val="0"/>
          <w:numId w:val="2"/>
        </w:numPr>
        <w:ind w:firstLine="640"/>
        <w:jc w:val="left"/>
        <w:rPr>
          <w:rFonts w:ascii="仿宋" w:hAnsi="仿宋" w:eastAsia="仿宋" w:cs="仿宋"/>
          <w:sz w:val="32"/>
          <w:szCs w:val="32"/>
        </w:rPr>
      </w:pPr>
      <w:r>
        <w:rPr>
          <w:rFonts w:hint="eastAsia" w:ascii="仿宋" w:hAnsi="仿宋" w:eastAsia="仿宋" w:cs="仿宋"/>
          <w:sz w:val="32"/>
          <w:szCs w:val="32"/>
        </w:rPr>
        <w:t>核定海口市</w:t>
      </w:r>
      <w:r>
        <w:rPr>
          <w:rFonts w:hint="eastAsia" w:ascii="仿宋" w:hAnsi="仿宋" w:eastAsia="仿宋" w:cs="仿宋"/>
          <w:sz w:val="32"/>
          <w:szCs w:val="32"/>
          <w:lang w:eastAsia="zh-CN"/>
        </w:rPr>
        <w:t>社会保障卡一卡通</w:t>
      </w:r>
      <w:r>
        <w:rPr>
          <w:rFonts w:hint="eastAsia" w:ascii="仿宋" w:hAnsi="仿宋" w:eastAsia="仿宋" w:cs="仿宋"/>
          <w:sz w:val="32"/>
          <w:szCs w:val="32"/>
        </w:rPr>
        <w:t>中心财政全额预算管理事业编制</w:t>
      </w:r>
      <w:r>
        <w:rPr>
          <w:rFonts w:hint="eastAsia" w:ascii="仿宋" w:hAnsi="仿宋" w:eastAsia="仿宋" w:cs="仿宋"/>
          <w:sz w:val="32"/>
          <w:szCs w:val="32"/>
          <w:lang w:val="en-US" w:eastAsia="zh-CN"/>
        </w:rPr>
        <w:t>8</w:t>
      </w:r>
      <w:r>
        <w:rPr>
          <w:rFonts w:hint="eastAsia" w:ascii="仿宋" w:hAnsi="仿宋" w:eastAsia="仿宋" w:cs="仿宋"/>
          <w:sz w:val="32"/>
          <w:szCs w:val="32"/>
        </w:rPr>
        <w:t>名。</w:t>
      </w:r>
    </w:p>
    <w:p>
      <w:pPr>
        <w:pStyle w:val="11"/>
        <w:numPr>
          <w:ilvl w:val="0"/>
          <w:numId w:val="2"/>
        </w:numPr>
        <w:ind w:firstLine="640"/>
        <w:jc w:val="left"/>
        <w:rPr>
          <w:rFonts w:ascii="仿宋" w:hAnsi="仿宋" w:eastAsia="仿宋" w:cs="仿宋"/>
          <w:sz w:val="32"/>
          <w:szCs w:val="32"/>
        </w:rPr>
      </w:pPr>
      <w:r>
        <w:rPr>
          <w:rFonts w:hint="eastAsia" w:ascii="仿宋" w:hAnsi="仿宋" w:eastAsia="仿宋" w:cs="仿宋"/>
          <w:sz w:val="32"/>
          <w:szCs w:val="32"/>
        </w:rPr>
        <w:t>核定编制结构：</w:t>
      </w:r>
    </w:p>
    <w:p>
      <w:pPr>
        <w:pStyle w:val="11"/>
        <w:ind w:firstLine="0" w:firstLineChars="0"/>
        <w:jc w:val="left"/>
        <w:rPr>
          <w:rFonts w:ascii="仿宋" w:hAnsi="仿宋" w:eastAsia="仿宋" w:cs="仿宋"/>
          <w:sz w:val="32"/>
          <w:szCs w:val="32"/>
        </w:rPr>
      </w:pPr>
      <w:r>
        <w:rPr>
          <w:rFonts w:hint="eastAsia" w:ascii="仿宋" w:hAnsi="仿宋" w:eastAsia="仿宋" w:cs="仿宋"/>
          <w:sz w:val="32"/>
          <w:szCs w:val="32"/>
        </w:rPr>
        <w:t xml:space="preserve">     1.单位领导岗位2个。主任1名，副主任1名。</w:t>
      </w:r>
    </w:p>
    <w:p>
      <w:pPr>
        <w:pStyle w:val="11"/>
        <w:ind w:firstLine="0" w:firstLineChars="0"/>
        <w:jc w:val="left"/>
        <w:rPr>
          <w:rFonts w:ascii="仿宋" w:hAnsi="仿宋" w:eastAsia="仿宋" w:cs="仿宋"/>
          <w:sz w:val="32"/>
          <w:szCs w:val="32"/>
        </w:rPr>
      </w:pPr>
      <w:r>
        <w:rPr>
          <w:rFonts w:hint="eastAsia" w:ascii="仿宋" w:hAnsi="仿宋" w:eastAsia="仿宋" w:cs="仿宋"/>
          <w:sz w:val="32"/>
          <w:szCs w:val="32"/>
        </w:rPr>
        <w:t xml:space="preserve">     2.其他管理</w:t>
      </w:r>
      <w:r>
        <w:rPr>
          <w:rFonts w:hint="eastAsia" w:ascii="仿宋" w:hAnsi="仿宋" w:eastAsia="仿宋" w:cs="仿宋"/>
          <w:sz w:val="32"/>
          <w:szCs w:val="32"/>
          <w:lang w:eastAsia="zh-CN"/>
        </w:rPr>
        <w:t>和专业技术</w:t>
      </w:r>
      <w:r>
        <w:rPr>
          <w:rFonts w:hint="eastAsia" w:ascii="仿宋" w:hAnsi="仿宋" w:eastAsia="仿宋" w:cs="仿宋"/>
          <w:sz w:val="32"/>
          <w:szCs w:val="32"/>
        </w:rPr>
        <w:t>岗位</w:t>
      </w:r>
      <w:r>
        <w:rPr>
          <w:rFonts w:hint="eastAsia" w:ascii="仿宋" w:hAnsi="仿宋" w:eastAsia="仿宋" w:cs="仿宋"/>
          <w:sz w:val="32"/>
          <w:szCs w:val="32"/>
          <w:lang w:val="en-US" w:eastAsia="zh-CN"/>
        </w:rPr>
        <w:t>6</w:t>
      </w:r>
      <w:r>
        <w:rPr>
          <w:rFonts w:hint="eastAsia" w:ascii="仿宋" w:hAnsi="仿宋" w:eastAsia="仿宋" w:cs="仿宋"/>
          <w:sz w:val="32"/>
          <w:szCs w:val="32"/>
        </w:rPr>
        <w:t>个。</w:t>
      </w:r>
    </w:p>
    <w:p>
      <w:pPr>
        <w:pStyle w:val="11"/>
        <w:ind w:left="638" w:leftChars="304" w:firstLine="0" w:firstLineChars="0"/>
        <w:jc w:val="left"/>
        <w:rPr>
          <w:rFonts w:ascii="黑体" w:hAnsi="黑体" w:eastAsia="黑体" w:cs="仿宋_GB2312"/>
          <w:sz w:val="32"/>
          <w:szCs w:val="32"/>
        </w:rPr>
      </w:pPr>
    </w:p>
    <w:p>
      <w:pPr>
        <w:pStyle w:val="11"/>
        <w:ind w:left="638" w:leftChars="304" w:firstLine="0" w:firstLineChars="0"/>
        <w:jc w:val="left"/>
        <w:rPr>
          <w:rFonts w:ascii="黑体" w:hAnsi="黑体" w:eastAsia="黑体" w:cs="仿宋_GB2312"/>
          <w:sz w:val="32"/>
          <w:szCs w:val="32"/>
        </w:rPr>
      </w:pPr>
    </w:p>
    <w:p>
      <w:pPr>
        <w:pStyle w:val="11"/>
        <w:ind w:left="638" w:leftChars="304" w:firstLine="0" w:firstLineChars="0"/>
        <w:jc w:val="left"/>
        <w:rPr>
          <w:rFonts w:ascii="黑体" w:hAnsi="黑体" w:eastAsia="黑体" w:cs="仿宋_GB2312"/>
          <w:sz w:val="32"/>
          <w:szCs w:val="32"/>
        </w:rPr>
      </w:pPr>
    </w:p>
    <w:p>
      <w:pPr>
        <w:pStyle w:val="11"/>
        <w:ind w:left="638" w:leftChars="304" w:firstLine="0" w:firstLineChars="0"/>
        <w:jc w:val="left"/>
        <w:rPr>
          <w:rFonts w:ascii="黑体" w:hAnsi="黑体" w:eastAsia="黑体" w:cs="仿宋_GB2312"/>
          <w:sz w:val="32"/>
          <w:szCs w:val="32"/>
        </w:rPr>
      </w:pPr>
    </w:p>
    <w:p>
      <w:pPr>
        <w:pStyle w:val="11"/>
        <w:ind w:left="638" w:leftChars="304" w:firstLine="0" w:firstLineChars="0"/>
        <w:jc w:val="left"/>
        <w:rPr>
          <w:rFonts w:ascii="黑体" w:hAnsi="黑体" w:eastAsia="黑体" w:cs="仿宋_GB2312"/>
          <w:sz w:val="32"/>
          <w:szCs w:val="32"/>
        </w:rPr>
      </w:pPr>
    </w:p>
    <w:p>
      <w:pPr>
        <w:pStyle w:val="11"/>
        <w:ind w:left="638" w:leftChars="304" w:firstLine="0" w:firstLineChars="0"/>
        <w:jc w:val="left"/>
        <w:rPr>
          <w:rFonts w:ascii="黑体" w:hAnsi="黑体" w:eastAsia="黑体" w:cs="仿宋_GB2312"/>
          <w:sz w:val="32"/>
          <w:szCs w:val="32"/>
        </w:rPr>
      </w:pPr>
    </w:p>
    <w:p>
      <w:pPr>
        <w:pStyle w:val="11"/>
        <w:ind w:left="638" w:leftChars="304" w:firstLine="0" w:firstLineChars="0"/>
        <w:jc w:val="left"/>
        <w:rPr>
          <w:rFonts w:ascii="黑体" w:hAnsi="黑体" w:eastAsia="黑体" w:cs="仿宋_GB2312"/>
          <w:sz w:val="32"/>
          <w:szCs w:val="32"/>
        </w:rPr>
      </w:pPr>
    </w:p>
    <w:p>
      <w:pPr>
        <w:rPr>
          <w:rFonts w:ascii="黑体" w:hAnsi="黑体" w:eastAsia="黑体"/>
          <w:sz w:val="32"/>
          <w:szCs w:val="32"/>
        </w:rPr>
      </w:pPr>
      <w:r>
        <w:rPr>
          <w:rFonts w:hint="eastAsia" w:ascii="黑体" w:hAnsi="黑体" w:eastAsia="黑体"/>
          <w:sz w:val="32"/>
          <w:szCs w:val="32"/>
        </w:rPr>
        <w:t>第二部分</w:t>
      </w:r>
      <w:r>
        <w:rPr>
          <w:rFonts w:hint="eastAsia" w:ascii="黑体" w:hAnsi="黑体" w:eastAsia="黑体" w:cs="黑体"/>
          <w:sz w:val="32"/>
          <w:szCs w:val="32"/>
        </w:rPr>
        <w:t>海口市</w:t>
      </w:r>
      <w:r>
        <w:rPr>
          <w:rFonts w:hint="eastAsia" w:ascii="黑体" w:hAnsi="黑体" w:eastAsia="黑体" w:cs="黑体"/>
          <w:sz w:val="32"/>
          <w:szCs w:val="32"/>
          <w:lang w:eastAsia="zh-CN"/>
        </w:rPr>
        <w:t>社会保障卡一卡通中心</w:t>
      </w:r>
      <w:r>
        <w:rPr>
          <w:rFonts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sz w:val="32"/>
        </w:rPr>
        <w:t>年部门预算</w:t>
      </w:r>
      <w:r>
        <w:rPr>
          <w:rFonts w:hint="eastAsia" w:ascii="黑体" w:hAnsi="黑体" w:eastAsia="黑体"/>
          <w:sz w:val="32"/>
          <w:szCs w:val="32"/>
        </w:rPr>
        <w:t>表</w:t>
      </w:r>
    </w:p>
    <w:p>
      <w:pPr>
        <w:rPr>
          <w:rFonts w:hint="eastAsia" w:ascii="黑体" w:hAnsi="黑体" w:eastAsia="黑体"/>
          <w:sz w:val="32"/>
          <w:szCs w:val="32"/>
          <w:lang w:eastAsia="zh-CN"/>
        </w:rPr>
      </w:pPr>
    </w:p>
    <w:p>
      <w:pPr>
        <w:pStyle w:val="2"/>
        <w:rPr>
          <w:rFonts w:hint="eastAsia"/>
          <w:lang w:eastAsia="zh-CN"/>
        </w:rPr>
      </w:pPr>
    </w:p>
    <w:p>
      <w:pPr>
        <w:rPr>
          <w:rFonts w:hint="eastAsia" w:ascii="黑体" w:hAnsi="黑体" w:eastAsia="黑体"/>
          <w:sz w:val="30"/>
          <w:szCs w:val="30"/>
          <w:lang w:eastAsia="zh-CN"/>
        </w:rPr>
      </w:pPr>
      <w:r>
        <w:rPr>
          <w:rFonts w:hint="eastAsia" w:ascii="黑体" w:hAnsi="黑体" w:eastAsia="黑体"/>
          <w:sz w:val="30"/>
          <w:szCs w:val="30"/>
          <w:lang w:eastAsia="zh-CN"/>
        </w:rPr>
        <w:drawing>
          <wp:inline distT="0" distB="0" distL="114300" distR="114300">
            <wp:extent cx="5207000" cy="4658995"/>
            <wp:effectExtent l="0" t="0" r="12700" b="8255"/>
            <wp:docPr id="1" name="图片 1" descr="财政拨款收支总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财政拨款收支总表1"/>
                    <pic:cNvPicPr>
                      <a:picLocks noChangeAspect="1"/>
                    </pic:cNvPicPr>
                  </pic:nvPicPr>
                  <pic:blipFill>
                    <a:blip r:embed="rId7"/>
                    <a:stretch>
                      <a:fillRect/>
                    </a:stretch>
                  </pic:blipFill>
                  <pic:spPr>
                    <a:xfrm>
                      <a:off x="0" y="0"/>
                      <a:ext cx="5207000" cy="4658995"/>
                    </a:xfrm>
                    <a:prstGeom prst="rect">
                      <a:avLst/>
                    </a:prstGeom>
                  </pic:spPr>
                </pic:pic>
              </a:graphicData>
            </a:graphic>
          </wp:inline>
        </w:drawing>
      </w:r>
    </w:p>
    <w:p>
      <w:pPr>
        <w:rPr>
          <w:rFonts w:hint="eastAsia" w:ascii="黑体" w:hAnsi="黑体" w:eastAsia="黑体"/>
          <w:sz w:val="30"/>
          <w:szCs w:val="30"/>
          <w:lang w:eastAsia="zh-CN"/>
        </w:rPr>
      </w:pPr>
    </w:p>
    <w:p>
      <w:pPr>
        <w:rPr>
          <w:rFonts w:hint="eastAsia" w:ascii="黑体" w:hAnsi="黑体" w:eastAsia="黑体"/>
          <w:sz w:val="30"/>
          <w:szCs w:val="30"/>
          <w:lang w:eastAsia="zh-CN"/>
        </w:rPr>
      </w:pPr>
    </w:p>
    <w:p>
      <w:pPr>
        <w:rPr>
          <w:rFonts w:hint="eastAsia" w:ascii="黑体" w:hAnsi="黑体" w:eastAsia="黑体"/>
          <w:sz w:val="30"/>
          <w:szCs w:val="30"/>
          <w:lang w:eastAsia="zh-CN"/>
        </w:rPr>
      </w:pPr>
    </w:p>
    <w:p>
      <w:pPr>
        <w:rPr>
          <w:rFonts w:hint="eastAsia" w:ascii="黑体" w:hAnsi="黑体" w:eastAsia="黑体"/>
          <w:sz w:val="30"/>
          <w:szCs w:val="30"/>
          <w:lang w:eastAsia="zh-CN"/>
        </w:rPr>
      </w:pPr>
    </w:p>
    <w:p>
      <w:pPr>
        <w:rPr>
          <w:rFonts w:hint="eastAsia" w:ascii="黑体" w:hAnsi="黑体" w:eastAsia="黑体"/>
          <w:sz w:val="30"/>
          <w:szCs w:val="30"/>
          <w:lang w:eastAsia="zh-CN"/>
        </w:rPr>
      </w:pPr>
    </w:p>
    <w:p>
      <w:pPr>
        <w:rPr>
          <w:rFonts w:hint="eastAsia" w:ascii="黑体" w:hAnsi="黑体" w:eastAsia="黑体"/>
          <w:sz w:val="30"/>
          <w:szCs w:val="30"/>
          <w:lang w:eastAsia="zh-CN"/>
        </w:rPr>
      </w:pPr>
    </w:p>
    <w:p>
      <w:pPr>
        <w:rPr>
          <w:rFonts w:hint="eastAsia" w:ascii="黑体" w:hAnsi="黑体" w:eastAsia="黑体"/>
          <w:sz w:val="30"/>
          <w:szCs w:val="30"/>
          <w:lang w:eastAsia="zh-CN"/>
        </w:rPr>
      </w:pPr>
      <w:r>
        <w:rPr>
          <w:rFonts w:hint="eastAsia" w:ascii="黑体" w:hAnsi="黑体" w:eastAsia="黑体"/>
          <w:sz w:val="30"/>
          <w:szCs w:val="30"/>
          <w:lang w:eastAsia="zh-CN"/>
        </w:rPr>
        <w:drawing>
          <wp:inline distT="0" distB="0" distL="114300" distR="114300">
            <wp:extent cx="5198110" cy="2903855"/>
            <wp:effectExtent l="0" t="0" r="2540" b="10795"/>
            <wp:docPr id="3" name="图片 3" descr="一般公共预算支出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一般公共预算支出表2"/>
                    <pic:cNvPicPr>
                      <a:picLocks noChangeAspect="1"/>
                    </pic:cNvPicPr>
                  </pic:nvPicPr>
                  <pic:blipFill>
                    <a:blip r:embed="rId8"/>
                    <a:stretch>
                      <a:fillRect/>
                    </a:stretch>
                  </pic:blipFill>
                  <pic:spPr>
                    <a:xfrm>
                      <a:off x="0" y="0"/>
                      <a:ext cx="5198110" cy="2903855"/>
                    </a:xfrm>
                    <a:prstGeom prst="rect">
                      <a:avLst/>
                    </a:prstGeom>
                  </pic:spPr>
                </pic:pic>
              </a:graphicData>
            </a:graphic>
          </wp:inline>
        </w:drawing>
      </w:r>
    </w:p>
    <w:p>
      <w:pPr>
        <w:rPr>
          <w:rFonts w:hint="eastAsia" w:ascii="黑体" w:hAnsi="黑体" w:eastAsia="黑体"/>
          <w:sz w:val="30"/>
          <w:szCs w:val="30"/>
          <w:lang w:eastAsia="zh-CN"/>
        </w:rPr>
      </w:pPr>
      <w:r>
        <w:rPr>
          <w:rFonts w:hint="eastAsia"/>
          <w:lang w:eastAsia="zh-CN"/>
        </w:rPr>
        <w:drawing>
          <wp:inline distT="0" distB="0" distL="114300" distR="114300">
            <wp:extent cx="5201285" cy="5523865"/>
            <wp:effectExtent l="0" t="0" r="18415" b="635"/>
            <wp:docPr id="5" name="图片 5" descr="一般公共预算基本支出表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一般公共预算基本支出表3"/>
                    <pic:cNvPicPr>
                      <a:picLocks noChangeAspect="1"/>
                    </pic:cNvPicPr>
                  </pic:nvPicPr>
                  <pic:blipFill>
                    <a:blip r:embed="rId9"/>
                    <a:stretch>
                      <a:fillRect/>
                    </a:stretch>
                  </pic:blipFill>
                  <pic:spPr>
                    <a:xfrm>
                      <a:off x="0" y="0"/>
                      <a:ext cx="5201285" cy="5523865"/>
                    </a:xfrm>
                    <a:prstGeom prst="rect">
                      <a:avLst/>
                    </a:prstGeom>
                  </pic:spPr>
                </pic:pic>
              </a:graphicData>
            </a:graphic>
          </wp:inline>
        </w:drawing>
      </w:r>
    </w:p>
    <w:p>
      <w:pPr>
        <w:pStyle w:val="2"/>
        <w:rPr>
          <w:rFonts w:hint="eastAsia"/>
          <w:lang w:eastAsia="zh-CN"/>
        </w:rPr>
      </w:pPr>
    </w:p>
    <w:p>
      <w:pPr>
        <w:rPr>
          <w:rFonts w:hint="eastAsia" w:ascii="黑体" w:hAnsi="黑体" w:eastAsia="黑体"/>
          <w:sz w:val="30"/>
          <w:szCs w:val="30"/>
          <w:lang w:eastAsia="zh-CN"/>
        </w:rPr>
      </w:pPr>
    </w:p>
    <w:p>
      <w:pPr>
        <w:pStyle w:val="2"/>
        <w:rPr>
          <w:rFonts w:hint="eastAsia" w:ascii="黑体" w:hAnsi="黑体" w:eastAsia="黑体"/>
          <w:sz w:val="30"/>
          <w:szCs w:val="30"/>
          <w:lang w:eastAsia="zh-CN"/>
        </w:rPr>
      </w:pPr>
      <w:r>
        <w:rPr>
          <w:rFonts w:hint="eastAsia" w:ascii="黑体" w:hAnsi="黑体" w:eastAsia="黑体"/>
          <w:sz w:val="30"/>
          <w:szCs w:val="30"/>
          <w:lang w:eastAsia="zh-CN"/>
        </w:rPr>
        <w:drawing>
          <wp:inline distT="0" distB="0" distL="114300" distR="114300">
            <wp:extent cx="5205730" cy="875030"/>
            <wp:effectExtent l="0" t="0" r="13970" b="1270"/>
            <wp:docPr id="9" name="图片 9" descr="一般公共预算“三公”经费支出表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一般公共预算“三公”经费支出表4"/>
                    <pic:cNvPicPr>
                      <a:picLocks noChangeAspect="1"/>
                    </pic:cNvPicPr>
                  </pic:nvPicPr>
                  <pic:blipFill>
                    <a:blip r:embed="rId10"/>
                    <a:stretch>
                      <a:fillRect/>
                    </a:stretch>
                  </pic:blipFill>
                  <pic:spPr>
                    <a:xfrm>
                      <a:off x="0" y="0"/>
                      <a:ext cx="5205730" cy="875030"/>
                    </a:xfrm>
                    <a:prstGeom prst="rect">
                      <a:avLst/>
                    </a:prstGeom>
                  </pic:spPr>
                </pic:pic>
              </a:graphicData>
            </a:graphic>
          </wp:inline>
        </w:drawing>
      </w:r>
    </w:p>
    <w:p>
      <w:pPr>
        <w:pStyle w:val="2"/>
        <w:rPr>
          <w:rFonts w:hint="eastAsia" w:ascii="黑体" w:hAnsi="黑体" w:eastAsia="黑体"/>
          <w:sz w:val="30"/>
          <w:szCs w:val="30"/>
          <w:lang w:eastAsia="zh-CN"/>
        </w:rPr>
      </w:pPr>
    </w:p>
    <w:p>
      <w:pPr>
        <w:pStyle w:val="2"/>
        <w:rPr>
          <w:rFonts w:hint="eastAsia" w:ascii="黑体" w:hAnsi="黑体" w:eastAsia="黑体"/>
          <w:sz w:val="30"/>
          <w:szCs w:val="30"/>
          <w:lang w:eastAsia="zh-CN"/>
        </w:rPr>
      </w:pPr>
    </w:p>
    <w:p>
      <w:pPr>
        <w:pStyle w:val="2"/>
        <w:rPr>
          <w:rFonts w:hint="eastAsia"/>
          <w:lang w:eastAsia="zh-CN"/>
        </w:rPr>
      </w:pPr>
      <w:r>
        <w:rPr>
          <w:rFonts w:hint="eastAsia"/>
          <w:lang w:eastAsia="zh-CN"/>
        </w:rPr>
        <w:drawing>
          <wp:inline distT="0" distB="0" distL="114300" distR="114300">
            <wp:extent cx="5202555" cy="1148080"/>
            <wp:effectExtent l="0" t="0" r="17145" b="13970"/>
            <wp:docPr id="7" name="图片 7" descr="政府性基金预算支出表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政府性基金预算支出表5"/>
                    <pic:cNvPicPr>
                      <a:picLocks noChangeAspect="1"/>
                    </pic:cNvPicPr>
                  </pic:nvPicPr>
                  <pic:blipFill>
                    <a:blip r:embed="rId11"/>
                    <a:stretch>
                      <a:fillRect/>
                    </a:stretch>
                  </pic:blipFill>
                  <pic:spPr>
                    <a:xfrm>
                      <a:off x="0" y="0"/>
                      <a:ext cx="5202555" cy="1148080"/>
                    </a:xfrm>
                    <a:prstGeom prst="rect">
                      <a:avLst/>
                    </a:prstGeom>
                  </pic:spPr>
                </pic:pic>
              </a:graphicData>
            </a:graphic>
          </wp:inline>
        </w:drawing>
      </w: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pStyle w:val="2"/>
        <w:rPr>
          <w:rFonts w:hint="eastAsia"/>
          <w:lang w:eastAsia="zh-CN"/>
        </w:rPr>
      </w:pPr>
    </w:p>
    <w:p>
      <w:pPr>
        <w:rPr>
          <w:rFonts w:hint="eastAsia" w:ascii="黑体" w:hAnsi="黑体" w:eastAsia="黑体"/>
          <w:sz w:val="32"/>
          <w:szCs w:val="32"/>
          <w:lang w:eastAsia="zh-CN"/>
        </w:rPr>
      </w:pPr>
      <w:r>
        <w:rPr>
          <w:rFonts w:hint="eastAsia" w:ascii="黑体" w:hAnsi="黑体" w:eastAsia="黑体"/>
          <w:sz w:val="32"/>
          <w:szCs w:val="32"/>
          <w:lang w:eastAsia="zh-CN"/>
        </w:rPr>
        <w:drawing>
          <wp:inline distT="0" distB="0" distL="114300" distR="114300">
            <wp:extent cx="5200015" cy="751205"/>
            <wp:effectExtent l="0" t="0" r="635" b="10795"/>
            <wp:docPr id="8" name="图片 8" descr="政府性基金预算“三公”经费支出表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政府性基金预算“三公”经费支出表6"/>
                    <pic:cNvPicPr>
                      <a:picLocks noChangeAspect="1"/>
                    </pic:cNvPicPr>
                  </pic:nvPicPr>
                  <pic:blipFill>
                    <a:blip r:embed="rId12"/>
                    <a:stretch>
                      <a:fillRect/>
                    </a:stretch>
                  </pic:blipFill>
                  <pic:spPr>
                    <a:xfrm>
                      <a:off x="0" y="0"/>
                      <a:ext cx="5200015" cy="751205"/>
                    </a:xfrm>
                    <a:prstGeom prst="rect">
                      <a:avLst/>
                    </a:prstGeom>
                  </pic:spPr>
                </pic:pic>
              </a:graphicData>
            </a:graphic>
          </wp:inline>
        </w:drawing>
      </w: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r>
        <w:rPr>
          <w:rFonts w:hint="eastAsia" w:ascii="黑体" w:hAnsi="黑体" w:eastAsia="黑体"/>
          <w:sz w:val="32"/>
          <w:szCs w:val="32"/>
          <w:lang w:eastAsia="zh-CN"/>
        </w:rPr>
        <w:drawing>
          <wp:inline distT="0" distB="0" distL="114300" distR="114300">
            <wp:extent cx="5205095" cy="1169670"/>
            <wp:effectExtent l="0" t="0" r="14605" b="11430"/>
            <wp:docPr id="10" name="图片 10" descr="国有资本经营预算支出表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国有资本经营预算支出表7"/>
                    <pic:cNvPicPr>
                      <a:picLocks noChangeAspect="1"/>
                    </pic:cNvPicPr>
                  </pic:nvPicPr>
                  <pic:blipFill>
                    <a:blip r:embed="rId13"/>
                    <a:stretch>
                      <a:fillRect/>
                    </a:stretch>
                  </pic:blipFill>
                  <pic:spPr>
                    <a:xfrm>
                      <a:off x="0" y="0"/>
                      <a:ext cx="5205095" cy="1169670"/>
                    </a:xfrm>
                    <a:prstGeom prst="rect">
                      <a:avLst/>
                    </a:prstGeom>
                  </pic:spPr>
                </pic:pic>
              </a:graphicData>
            </a:graphic>
          </wp:inline>
        </w:drawing>
      </w: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r>
        <w:rPr>
          <w:rFonts w:hint="eastAsia" w:ascii="黑体" w:hAnsi="黑体" w:eastAsia="黑体"/>
          <w:sz w:val="32"/>
          <w:szCs w:val="32"/>
          <w:lang w:eastAsia="zh-CN"/>
        </w:rPr>
        <w:drawing>
          <wp:anchor distT="0" distB="0" distL="114300" distR="114300" simplePos="0" relativeHeight="251658240" behindDoc="0" locked="0" layoutInCell="1" allowOverlap="1">
            <wp:simplePos x="0" y="0"/>
            <wp:positionH relativeFrom="column">
              <wp:posOffset>63500</wp:posOffset>
            </wp:positionH>
            <wp:positionV relativeFrom="paragraph">
              <wp:posOffset>607695</wp:posOffset>
            </wp:positionV>
            <wp:extent cx="5205095" cy="6515100"/>
            <wp:effectExtent l="0" t="0" r="14605" b="0"/>
            <wp:wrapSquare wrapText="bothSides"/>
            <wp:docPr id="11" name="图片 11" descr="部门收支总表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部门收支总表8"/>
                    <pic:cNvPicPr>
                      <a:picLocks noChangeAspect="1"/>
                    </pic:cNvPicPr>
                  </pic:nvPicPr>
                  <pic:blipFill>
                    <a:blip r:embed="rId14"/>
                    <a:stretch>
                      <a:fillRect/>
                    </a:stretch>
                  </pic:blipFill>
                  <pic:spPr>
                    <a:xfrm>
                      <a:off x="0" y="0"/>
                      <a:ext cx="5205095" cy="6515100"/>
                    </a:xfrm>
                    <a:prstGeom prst="rect">
                      <a:avLst/>
                    </a:prstGeom>
                  </pic:spPr>
                </pic:pic>
              </a:graphicData>
            </a:graphic>
          </wp:anchor>
        </w:drawing>
      </w: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r>
        <w:rPr>
          <w:rFonts w:hint="eastAsia" w:ascii="黑体" w:hAnsi="黑体" w:eastAsia="黑体"/>
          <w:sz w:val="32"/>
          <w:szCs w:val="32"/>
          <w:lang w:eastAsia="zh-CN"/>
        </w:rPr>
        <w:drawing>
          <wp:inline distT="0" distB="0" distL="114300" distR="114300">
            <wp:extent cx="5198110" cy="1312545"/>
            <wp:effectExtent l="0" t="0" r="2540" b="1905"/>
            <wp:docPr id="15" name="图片 15" descr="部门收入总表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部门收入总表9"/>
                    <pic:cNvPicPr>
                      <a:picLocks noChangeAspect="1"/>
                    </pic:cNvPicPr>
                  </pic:nvPicPr>
                  <pic:blipFill>
                    <a:blip r:embed="rId15"/>
                    <a:stretch>
                      <a:fillRect/>
                    </a:stretch>
                  </pic:blipFill>
                  <pic:spPr>
                    <a:xfrm>
                      <a:off x="0" y="0"/>
                      <a:ext cx="5198110" cy="1312545"/>
                    </a:xfrm>
                    <a:prstGeom prst="rect">
                      <a:avLst/>
                    </a:prstGeom>
                  </pic:spPr>
                </pic:pic>
              </a:graphicData>
            </a:graphic>
          </wp:inline>
        </w:drawing>
      </w: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r>
        <w:rPr>
          <w:rFonts w:hint="eastAsia" w:ascii="黑体" w:hAnsi="黑体" w:eastAsia="黑体"/>
          <w:sz w:val="32"/>
          <w:szCs w:val="32"/>
          <w:lang w:eastAsia="zh-CN"/>
        </w:rPr>
        <w:drawing>
          <wp:inline distT="0" distB="0" distL="114300" distR="114300">
            <wp:extent cx="5204460" cy="2832735"/>
            <wp:effectExtent l="0" t="0" r="15240" b="5715"/>
            <wp:docPr id="13" name="图片 13" descr="部门支出总表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部门支出总表10"/>
                    <pic:cNvPicPr>
                      <a:picLocks noChangeAspect="1"/>
                    </pic:cNvPicPr>
                  </pic:nvPicPr>
                  <pic:blipFill>
                    <a:blip r:embed="rId16"/>
                    <a:stretch>
                      <a:fillRect/>
                    </a:stretch>
                  </pic:blipFill>
                  <pic:spPr>
                    <a:xfrm>
                      <a:off x="0" y="0"/>
                      <a:ext cx="5204460" cy="2832735"/>
                    </a:xfrm>
                    <a:prstGeom prst="rect">
                      <a:avLst/>
                    </a:prstGeom>
                  </pic:spPr>
                </pic:pic>
              </a:graphicData>
            </a:graphic>
          </wp:inline>
        </w:drawing>
      </w: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r>
        <w:rPr>
          <w:rFonts w:hint="eastAsia" w:ascii="黑体" w:hAnsi="黑体" w:eastAsia="黑体"/>
          <w:sz w:val="32"/>
          <w:szCs w:val="32"/>
          <w:lang w:eastAsia="zh-CN"/>
        </w:rPr>
        <w:drawing>
          <wp:inline distT="0" distB="0" distL="114300" distR="114300">
            <wp:extent cx="5205730" cy="5001260"/>
            <wp:effectExtent l="0" t="0" r="13970" b="8890"/>
            <wp:docPr id="18" name="图片 18" descr="项目支出绩效信息表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项目支出绩效信息表11"/>
                    <pic:cNvPicPr>
                      <a:picLocks noChangeAspect="1"/>
                    </pic:cNvPicPr>
                  </pic:nvPicPr>
                  <pic:blipFill>
                    <a:blip r:embed="rId17"/>
                    <a:stretch>
                      <a:fillRect/>
                    </a:stretch>
                  </pic:blipFill>
                  <pic:spPr>
                    <a:xfrm>
                      <a:off x="0" y="0"/>
                      <a:ext cx="5205730" cy="5001260"/>
                    </a:xfrm>
                    <a:prstGeom prst="rect">
                      <a:avLst/>
                    </a:prstGeom>
                  </pic:spPr>
                </pic:pic>
              </a:graphicData>
            </a:graphic>
          </wp:inline>
        </w:drawing>
      </w: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hint="eastAsia" w:ascii="黑体" w:hAnsi="黑体" w:eastAsia="黑体"/>
          <w:sz w:val="32"/>
          <w:szCs w:val="32"/>
          <w:lang w:eastAsia="zh-CN"/>
        </w:rPr>
      </w:pPr>
    </w:p>
    <w:p>
      <w:pPr>
        <w:rPr>
          <w:rFonts w:ascii="黑体" w:hAnsi="黑体" w:eastAsia="黑体"/>
          <w:sz w:val="32"/>
          <w:szCs w:val="32"/>
        </w:rPr>
      </w:pPr>
    </w:p>
    <w:p>
      <w:pPr>
        <w:jc w:val="both"/>
        <w:rPr>
          <w:rFonts w:ascii="黑体" w:hAnsi="黑体" w:eastAsia="黑体" w:cs="黑体"/>
          <w:color w:val="000000"/>
          <w:kern w:val="0"/>
          <w:sz w:val="32"/>
          <w:szCs w:val="30"/>
        </w:rPr>
      </w:pPr>
      <w:r>
        <w:rPr>
          <w:rFonts w:hint="eastAsia" w:ascii="黑体" w:hAnsi="黑体" w:eastAsia="黑体"/>
          <w:sz w:val="32"/>
          <w:szCs w:val="32"/>
        </w:rPr>
        <w:t>第三部分</w:t>
      </w:r>
      <w:r>
        <w:rPr>
          <w:rFonts w:ascii="黑体" w:hAnsi="黑体" w:eastAsia="黑体"/>
          <w:sz w:val="32"/>
          <w:szCs w:val="32"/>
        </w:rPr>
        <w:t xml:space="preserve"> </w:t>
      </w:r>
      <w:r>
        <w:rPr>
          <w:rFonts w:hint="eastAsia" w:ascii="黑体" w:hAnsi="宋体" w:eastAsia="黑体" w:cs="宋体"/>
          <w:color w:val="000000"/>
          <w:kern w:val="0"/>
          <w:sz w:val="32"/>
          <w:szCs w:val="30"/>
        </w:rPr>
        <w:t>海口市</w:t>
      </w:r>
      <w:r>
        <w:rPr>
          <w:rFonts w:hint="eastAsia" w:ascii="黑体" w:hAnsi="宋体" w:eastAsia="黑体" w:cs="宋体"/>
          <w:color w:val="000000"/>
          <w:kern w:val="0"/>
          <w:sz w:val="32"/>
          <w:szCs w:val="30"/>
          <w:lang w:eastAsia="zh-CN"/>
        </w:rPr>
        <w:t>社会保障卡一卡通中心</w:t>
      </w:r>
      <w:r>
        <w:rPr>
          <w:rFonts w:hint="eastAsia" w:ascii="黑体" w:hAnsi="黑体" w:eastAsia="黑体" w:cs="黑体"/>
          <w:color w:val="000000"/>
          <w:kern w:val="0"/>
          <w:sz w:val="32"/>
          <w:szCs w:val="30"/>
          <w:lang w:val="en-US" w:eastAsia="zh-CN"/>
        </w:rPr>
        <w:t>2026</w:t>
      </w:r>
      <w:r>
        <w:rPr>
          <w:rFonts w:hint="eastAsia" w:ascii="黑体" w:hAnsi="黑体" w:eastAsia="黑体" w:cs="黑体"/>
          <w:color w:val="000000"/>
          <w:kern w:val="0"/>
          <w:sz w:val="32"/>
          <w:szCs w:val="30"/>
        </w:rPr>
        <w:t>年部门预算</w:t>
      </w:r>
    </w:p>
    <w:p>
      <w:pPr>
        <w:jc w:val="center"/>
        <w:rPr>
          <w:rFonts w:ascii="黑体" w:hAnsi="黑体" w:eastAsia="黑体"/>
          <w:sz w:val="32"/>
          <w:szCs w:val="32"/>
        </w:rPr>
      </w:pPr>
      <w:r>
        <w:rPr>
          <w:rFonts w:hint="eastAsia" w:ascii="黑体" w:hAnsi="黑体" w:eastAsia="黑体"/>
          <w:sz w:val="32"/>
          <w:szCs w:val="32"/>
        </w:rPr>
        <w:t>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宋体" w:eastAsia="黑体" w:cs="宋体"/>
          <w:color w:val="000000"/>
          <w:kern w:val="0"/>
          <w:sz w:val="32"/>
          <w:szCs w:val="30"/>
        </w:rPr>
        <w:t>海口市</w:t>
      </w:r>
      <w:r>
        <w:rPr>
          <w:rFonts w:hint="eastAsia" w:ascii="黑体" w:hAnsi="宋体" w:eastAsia="黑体" w:cs="宋体"/>
          <w:color w:val="000000"/>
          <w:kern w:val="0"/>
          <w:sz w:val="32"/>
          <w:szCs w:val="30"/>
          <w:lang w:eastAsia="zh-CN"/>
        </w:rPr>
        <w:t>社会保障卡一卡通中心</w:t>
      </w:r>
      <w:r>
        <w:rPr>
          <w:rFonts w:ascii="黑体" w:hAnsi="宋体" w:eastAsia="黑体" w:cs="宋体"/>
          <w:color w:val="000000"/>
          <w:kern w:val="0"/>
          <w:sz w:val="32"/>
          <w:szCs w:val="30"/>
        </w:rPr>
        <w:t>202</w:t>
      </w:r>
      <w:r>
        <w:rPr>
          <w:rFonts w:hint="eastAsia" w:ascii="黑体" w:hAnsi="宋体" w:eastAsia="黑体" w:cs="宋体"/>
          <w:color w:val="000000"/>
          <w:kern w:val="0"/>
          <w:sz w:val="32"/>
          <w:szCs w:val="30"/>
          <w:lang w:val="en-US" w:eastAsia="zh-CN"/>
        </w:rPr>
        <w:t>6</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仿宋_GB2312" w:eastAsia="仿宋_GB2312" w:cs="仿宋_GB2312"/>
          <w:color w:val="000000"/>
          <w:kern w:val="0"/>
          <w:sz w:val="32"/>
          <w:szCs w:val="30"/>
        </w:rPr>
        <w:t>海口市</w:t>
      </w:r>
      <w:r>
        <w:rPr>
          <w:rFonts w:hint="eastAsia" w:ascii="仿宋_GB2312" w:hAnsi="仿宋_GB2312" w:eastAsia="仿宋_GB2312" w:cs="仿宋_GB2312"/>
          <w:color w:val="000000"/>
          <w:kern w:val="0"/>
          <w:sz w:val="32"/>
          <w:szCs w:val="30"/>
          <w:lang w:eastAsia="zh-CN"/>
        </w:rPr>
        <w:t>社会保障卡一卡通中心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年财政拨款收支总预算</w:t>
      </w:r>
      <w:r>
        <w:rPr>
          <w:rFonts w:hint="eastAsia" w:ascii="仿宋_GB2312" w:hAnsi="仿宋_GB2312" w:eastAsia="仿宋_GB2312" w:cs="仿宋_GB2312"/>
          <w:sz w:val="32"/>
          <w:szCs w:val="32"/>
          <w:lang w:val="en-US" w:eastAsia="zh-CN"/>
        </w:rPr>
        <w:t>355.85</w:t>
      </w:r>
      <w:r>
        <w:rPr>
          <w:rFonts w:hint="eastAsia" w:ascii="仿宋_GB2312" w:hAnsi="仿宋_GB2312" w:eastAsia="仿宋_GB2312" w:cs="仿宋_GB2312"/>
          <w:sz w:val="32"/>
          <w:szCs w:val="32"/>
        </w:rPr>
        <w:t>万元。其中，收入总计</w:t>
      </w:r>
      <w:r>
        <w:rPr>
          <w:rFonts w:hint="eastAsia" w:ascii="仿宋_GB2312" w:hAnsi="仿宋_GB2312" w:eastAsia="仿宋_GB2312" w:cs="仿宋_GB2312"/>
          <w:sz w:val="32"/>
          <w:szCs w:val="32"/>
          <w:lang w:val="en-US" w:eastAsia="zh-CN"/>
        </w:rPr>
        <w:t>355.85</w:t>
      </w:r>
      <w:r>
        <w:rPr>
          <w:rFonts w:hint="eastAsia" w:ascii="仿宋_GB2312" w:hAnsi="仿宋_GB2312" w:eastAsia="仿宋_GB2312" w:cs="仿宋_GB2312"/>
          <w:sz w:val="32"/>
          <w:szCs w:val="32"/>
        </w:rPr>
        <w:t>万元，包括一般公共预算本年收入</w:t>
      </w:r>
      <w:r>
        <w:rPr>
          <w:rFonts w:hint="eastAsia" w:ascii="仿宋_GB2312" w:hAnsi="仿宋_GB2312" w:eastAsia="仿宋_GB2312" w:cs="仿宋_GB2312"/>
          <w:sz w:val="32"/>
          <w:szCs w:val="32"/>
          <w:lang w:val="en-US" w:eastAsia="zh-CN"/>
        </w:rPr>
        <w:t>355.85</w:t>
      </w:r>
      <w:r>
        <w:rPr>
          <w:rFonts w:hint="eastAsia" w:ascii="仿宋_GB2312" w:hAnsi="仿宋_GB2312" w:eastAsia="仿宋_GB2312" w:cs="仿宋_GB2312"/>
          <w:sz w:val="32"/>
          <w:szCs w:val="32"/>
        </w:rPr>
        <w:t>万元、上年结转0万元，政府性基金预算本年收入0万元、上年结转0万元；支</w:t>
      </w:r>
      <w:r>
        <w:rPr>
          <w:rFonts w:hint="eastAsia" w:ascii="仿宋_GB2312" w:hAnsi="黑体" w:eastAsia="仿宋_GB2312"/>
          <w:sz w:val="32"/>
          <w:szCs w:val="32"/>
        </w:rPr>
        <w:t>出总计</w:t>
      </w:r>
      <w:r>
        <w:rPr>
          <w:rFonts w:hint="eastAsia" w:ascii="仿宋_GB2312" w:hAnsi="仿宋_GB2312" w:eastAsia="仿宋_GB2312" w:cs="仿宋_GB2312"/>
          <w:sz w:val="32"/>
          <w:szCs w:val="32"/>
          <w:lang w:val="en-US" w:eastAsia="zh-CN"/>
        </w:rPr>
        <w:t>355.85</w:t>
      </w:r>
      <w:r>
        <w:rPr>
          <w:rFonts w:hint="eastAsia" w:ascii="仿宋_GB2312" w:hAnsi="黑体" w:eastAsia="仿宋_GB2312"/>
          <w:sz w:val="32"/>
          <w:szCs w:val="32"/>
        </w:rPr>
        <w:t>万元，</w:t>
      </w:r>
      <w:r>
        <w:rPr>
          <w:rFonts w:hint="eastAsia" w:ascii="仿宋_GB2312" w:hAnsi="黑体" w:eastAsia="仿宋_GB2312"/>
          <w:sz w:val="32"/>
          <w:szCs w:val="32"/>
          <w:lang w:eastAsia="zh-CN"/>
        </w:rPr>
        <w:t>包括</w:t>
      </w:r>
      <w:r>
        <w:rPr>
          <w:rFonts w:hint="eastAsia" w:ascii="仿宋_GB2312" w:hAnsi="黑体" w:eastAsia="仿宋_GB2312"/>
          <w:sz w:val="32"/>
          <w:szCs w:val="32"/>
        </w:rPr>
        <w:t>社会保障和就业支出</w:t>
      </w:r>
      <w:r>
        <w:rPr>
          <w:rFonts w:hint="eastAsia" w:ascii="仿宋_GB2312" w:hAnsi="黑体" w:eastAsia="仿宋_GB2312" w:cs="仿宋_GB2312"/>
          <w:sz w:val="32"/>
          <w:szCs w:val="32"/>
          <w:lang w:val="en-US" w:eastAsia="zh-CN"/>
        </w:rPr>
        <w:t>328.03</w:t>
      </w:r>
      <w:r>
        <w:rPr>
          <w:rFonts w:hint="eastAsia" w:ascii="仿宋_GB2312" w:hAnsi="黑体" w:eastAsia="仿宋_GB2312"/>
          <w:sz w:val="32"/>
          <w:szCs w:val="32"/>
        </w:rPr>
        <w:t>万元</w:t>
      </w:r>
      <w:r>
        <w:rPr>
          <w:rFonts w:hint="eastAsia" w:ascii="仿宋_GB2312" w:hAnsi="黑体" w:eastAsia="仿宋_GB2312"/>
          <w:sz w:val="32"/>
          <w:szCs w:val="32"/>
          <w:lang w:eastAsia="zh-CN"/>
        </w:rPr>
        <w:t>、卫生健康支出</w:t>
      </w:r>
      <w:r>
        <w:rPr>
          <w:rFonts w:hint="eastAsia" w:ascii="仿宋_GB2312" w:hAnsi="黑体" w:eastAsia="仿宋_GB2312"/>
          <w:sz w:val="32"/>
          <w:szCs w:val="32"/>
          <w:lang w:val="en-US" w:eastAsia="zh-CN"/>
        </w:rPr>
        <w:t>15.77</w:t>
      </w:r>
      <w:r>
        <w:rPr>
          <w:rFonts w:hint="eastAsia" w:ascii="仿宋_GB2312" w:hAnsi="黑体" w:eastAsia="仿宋_GB2312"/>
          <w:sz w:val="32"/>
          <w:szCs w:val="32"/>
          <w:lang w:eastAsia="zh-CN"/>
        </w:rPr>
        <w:t>万元以及住房保障支出</w:t>
      </w:r>
      <w:r>
        <w:rPr>
          <w:rFonts w:hint="eastAsia" w:ascii="仿宋_GB2312" w:hAnsi="黑体" w:eastAsia="仿宋_GB2312"/>
          <w:sz w:val="32"/>
          <w:szCs w:val="32"/>
          <w:lang w:val="en-US" w:eastAsia="zh-CN"/>
        </w:rPr>
        <w:t>12.04万元、</w:t>
      </w:r>
      <w:r>
        <w:rPr>
          <w:rFonts w:hint="eastAsia" w:ascii="仿宋_GB2312" w:hAnsi="黑体" w:eastAsia="仿宋_GB2312"/>
          <w:sz w:val="32"/>
          <w:szCs w:val="32"/>
        </w:rPr>
        <w:t>结转下年</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宋体" w:eastAsia="黑体" w:cs="宋体"/>
          <w:color w:val="000000"/>
          <w:kern w:val="0"/>
          <w:sz w:val="32"/>
          <w:szCs w:val="30"/>
        </w:rPr>
        <w:t>海口市</w:t>
      </w:r>
      <w:r>
        <w:rPr>
          <w:rFonts w:hint="eastAsia" w:ascii="黑体" w:hAnsi="宋体" w:eastAsia="黑体" w:cs="宋体"/>
          <w:color w:val="000000"/>
          <w:kern w:val="0"/>
          <w:sz w:val="32"/>
          <w:szCs w:val="30"/>
          <w:lang w:eastAsia="zh-CN"/>
        </w:rPr>
        <w:t>社会保障卡一卡通中心</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default" w:ascii="仿宋_GB2312" w:hAnsi="ˎ̥" w:eastAsia="仿宋_GB2312"/>
          <w:sz w:val="32"/>
          <w:szCs w:val="32"/>
          <w:lang w:val="en-US" w:eastAsia="zh-CN"/>
        </w:rPr>
      </w:pPr>
      <w:r>
        <w:rPr>
          <w:rFonts w:hint="eastAsia" w:ascii="仿宋_GB2312" w:hAnsi="ˎ̥" w:eastAsia="仿宋_GB2312"/>
          <w:sz w:val="32"/>
          <w:szCs w:val="32"/>
        </w:rPr>
        <w:t>202</w:t>
      </w:r>
      <w:r>
        <w:rPr>
          <w:rFonts w:hint="eastAsia" w:ascii="仿宋_GB2312" w:hAnsi="ˎ̥" w:eastAsia="仿宋_GB2312"/>
          <w:sz w:val="32"/>
          <w:szCs w:val="32"/>
          <w:lang w:val="en-US" w:eastAsia="zh-CN"/>
        </w:rPr>
        <w:t>6</w:t>
      </w:r>
      <w:r>
        <w:rPr>
          <w:rFonts w:hint="eastAsia" w:ascii="仿宋_GB2312" w:hAnsi="ˎ̥" w:eastAsia="仿宋_GB2312"/>
          <w:sz w:val="32"/>
          <w:szCs w:val="32"/>
        </w:rPr>
        <w:t>年度一般公共预算财政拨款支出</w:t>
      </w:r>
      <w:r>
        <w:rPr>
          <w:rFonts w:hint="eastAsia" w:ascii="仿宋_GB2312" w:hAnsi="仿宋_GB2312" w:eastAsia="仿宋_GB2312" w:cs="仿宋_GB2312"/>
          <w:sz w:val="32"/>
          <w:szCs w:val="32"/>
          <w:lang w:val="en-US" w:eastAsia="zh-CN"/>
        </w:rPr>
        <w:t>355.85</w:t>
      </w:r>
      <w:r>
        <w:rPr>
          <w:rFonts w:hint="eastAsia" w:ascii="仿宋_GB2312" w:hAnsi="ˎ̥" w:eastAsia="仿宋_GB2312"/>
          <w:sz w:val="32"/>
          <w:szCs w:val="32"/>
        </w:rPr>
        <w:t>万元，占本年支出合计的100%。与</w:t>
      </w:r>
      <w:r>
        <w:rPr>
          <w:rFonts w:hint="eastAsia" w:ascii="仿宋_GB2312" w:hAnsi="ˎ̥" w:eastAsia="仿宋_GB2312"/>
          <w:sz w:val="32"/>
          <w:szCs w:val="32"/>
          <w:lang w:eastAsia="zh-CN"/>
        </w:rPr>
        <w:t>20</w:t>
      </w:r>
      <w:r>
        <w:rPr>
          <w:rFonts w:hint="eastAsia" w:ascii="仿宋_GB2312" w:hAnsi="ˎ̥" w:eastAsia="仿宋_GB2312"/>
          <w:sz w:val="32"/>
          <w:szCs w:val="32"/>
          <w:lang w:val="en-US" w:eastAsia="zh-CN"/>
        </w:rPr>
        <w:t>25</w:t>
      </w:r>
      <w:r>
        <w:rPr>
          <w:rFonts w:hint="eastAsia" w:ascii="仿宋_GB2312" w:hAnsi="ˎ̥" w:eastAsia="仿宋_GB2312"/>
          <w:sz w:val="32"/>
          <w:szCs w:val="32"/>
          <w:lang w:eastAsia="zh-CN"/>
        </w:rPr>
        <w:t>年度</w:t>
      </w:r>
      <w:r>
        <w:rPr>
          <w:rFonts w:hint="eastAsia" w:ascii="仿宋_GB2312" w:hAnsi="ˎ̥" w:eastAsia="仿宋_GB2312"/>
          <w:sz w:val="32"/>
          <w:szCs w:val="32"/>
        </w:rPr>
        <w:t>相比，财政拨款支出</w:t>
      </w:r>
      <w:r>
        <w:rPr>
          <w:rFonts w:hint="eastAsia" w:ascii="仿宋_GB2312" w:hAnsi="ˎ̥" w:eastAsia="仿宋_GB2312"/>
          <w:sz w:val="32"/>
          <w:szCs w:val="32"/>
          <w:lang w:val="en-US" w:eastAsia="zh-CN"/>
        </w:rPr>
        <w:t>减少45.83</w:t>
      </w:r>
      <w:r>
        <w:rPr>
          <w:rFonts w:hint="eastAsia" w:ascii="仿宋_GB2312" w:hAnsi="ˎ̥" w:eastAsia="仿宋_GB2312"/>
          <w:sz w:val="32"/>
          <w:szCs w:val="32"/>
        </w:rPr>
        <w:t>万元，</w:t>
      </w:r>
      <w:r>
        <w:rPr>
          <w:rFonts w:hint="eastAsia" w:ascii="仿宋_GB2312" w:hAnsi="ˎ̥" w:eastAsia="仿宋_GB2312"/>
          <w:sz w:val="32"/>
          <w:szCs w:val="32"/>
          <w:lang w:val="en-US" w:eastAsia="zh-CN"/>
        </w:rPr>
        <w:t>下降11.41</w:t>
      </w:r>
      <w:r>
        <w:rPr>
          <w:rFonts w:hint="eastAsia" w:ascii="仿宋_GB2312" w:hAnsi="ˎ̥" w:eastAsia="仿宋_GB2312"/>
          <w:sz w:val="32"/>
          <w:szCs w:val="32"/>
        </w:rPr>
        <w:t>%</w:t>
      </w:r>
      <w:r>
        <w:rPr>
          <w:rFonts w:hint="eastAsia" w:ascii="仿宋_GB2312" w:hAnsi="ˎ̥" w:eastAsia="仿宋_GB2312"/>
          <w:sz w:val="32"/>
          <w:szCs w:val="32"/>
          <w:lang w:eastAsia="zh-CN"/>
        </w:rPr>
        <w:t>，主要原因：市财政局缩减了</w:t>
      </w:r>
      <w:r>
        <w:rPr>
          <w:rFonts w:hint="eastAsia" w:ascii="仿宋_GB2312" w:hAnsi="ˎ̥" w:eastAsia="仿宋_GB2312"/>
          <w:sz w:val="32"/>
          <w:szCs w:val="32"/>
          <w:lang w:val="en-US" w:eastAsia="zh-CN"/>
        </w:rPr>
        <w:t>2026年项目支出预算经费而导致减少。</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default" w:ascii="仿宋_GB2312" w:hAnsi="黑体" w:eastAsia="仿宋_GB2312"/>
          <w:sz w:val="32"/>
          <w:szCs w:val="32"/>
          <w:lang w:val="en-US" w:eastAsia="zh-CN"/>
        </w:rPr>
      </w:pPr>
      <w:r>
        <w:rPr>
          <w:rFonts w:hint="eastAsia" w:ascii="仿宋_GB2312" w:hAnsi="黑体" w:eastAsia="仿宋_GB2312" w:cs="仿宋_GB2312"/>
          <w:sz w:val="32"/>
          <w:szCs w:val="32"/>
        </w:rPr>
        <w:t>社会保障和就业支出</w:t>
      </w:r>
      <w:r>
        <w:rPr>
          <w:rFonts w:hint="eastAsia" w:ascii="仿宋_GB2312" w:hAnsi="黑体" w:eastAsia="仿宋_GB2312" w:cs="仿宋_GB2312"/>
          <w:sz w:val="32"/>
          <w:szCs w:val="32"/>
          <w:lang w:val="en-US" w:eastAsia="zh-CN"/>
        </w:rPr>
        <w:t>328.03</w:t>
      </w:r>
      <w:r>
        <w:rPr>
          <w:rFonts w:hint="eastAsia" w:ascii="仿宋_GB2312" w:hAnsi="黑体" w:eastAsia="仿宋_GB2312"/>
          <w:sz w:val="32"/>
          <w:szCs w:val="32"/>
        </w:rPr>
        <w:t>万元，占全年支出</w:t>
      </w:r>
      <w:r>
        <w:rPr>
          <w:rFonts w:hint="eastAsia" w:ascii="仿宋_GB2312" w:hAnsi="黑体" w:eastAsia="仿宋_GB2312" w:cs="仿宋_GB2312"/>
          <w:sz w:val="32"/>
          <w:szCs w:val="32"/>
          <w:lang w:val="en-US" w:eastAsia="zh-CN"/>
        </w:rPr>
        <w:t>92.18</w:t>
      </w:r>
      <w:r>
        <w:rPr>
          <w:rFonts w:hint="eastAsia" w:ascii="仿宋_GB2312" w:hAnsi="黑体" w:eastAsia="仿宋_GB2312"/>
          <w:sz w:val="32"/>
          <w:szCs w:val="32"/>
        </w:rPr>
        <w:t>%</w:t>
      </w:r>
      <w:r>
        <w:rPr>
          <w:rFonts w:hint="eastAsia" w:ascii="仿宋_GB2312" w:hAnsi="黑体" w:eastAsia="仿宋_GB2312"/>
          <w:sz w:val="32"/>
          <w:szCs w:val="32"/>
          <w:lang w:eastAsia="zh-CN"/>
        </w:rPr>
        <w:t>，卫生健康支出</w:t>
      </w:r>
      <w:r>
        <w:rPr>
          <w:rFonts w:hint="eastAsia" w:ascii="仿宋_GB2312" w:hAnsi="黑体" w:eastAsia="仿宋_GB2312"/>
          <w:sz w:val="32"/>
          <w:szCs w:val="32"/>
          <w:lang w:val="en-US" w:eastAsia="zh-CN"/>
        </w:rPr>
        <w:t>15.77万元，</w:t>
      </w:r>
      <w:r>
        <w:rPr>
          <w:rFonts w:hint="eastAsia" w:ascii="仿宋_GB2312" w:hAnsi="黑体" w:eastAsia="仿宋_GB2312"/>
          <w:sz w:val="32"/>
          <w:szCs w:val="32"/>
        </w:rPr>
        <w:t>占全年支出</w:t>
      </w:r>
      <w:r>
        <w:rPr>
          <w:rFonts w:hint="eastAsia" w:ascii="仿宋_GB2312" w:hAnsi="黑体" w:eastAsia="仿宋_GB2312" w:cs="仿宋_GB2312"/>
          <w:sz w:val="32"/>
          <w:szCs w:val="32"/>
          <w:lang w:val="en-US" w:eastAsia="zh-CN"/>
        </w:rPr>
        <w:t>4.43</w:t>
      </w:r>
      <w:r>
        <w:rPr>
          <w:rFonts w:hint="eastAsia" w:ascii="仿宋_GB2312" w:hAnsi="黑体" w:eastAsia="仿宋_GB2312"/>
          <w:sz w:val="32"/>
          <w:szCs w:val="32"/>
        </w:rPr>
        <w:t>%</w:t>
      </w:r>
      <w:r>
        <w:rPr>
          <w:rFonts w:hint="eastAsia" w:ascii="仿宋_GB2312" w:hAnsi="黑体" w:eastAsia="仿宋_GB2312"/>
          <w:sz w:val="32"/>
          <w:szCs w:val="32"/>
          <w:lang w:eastAsia="zh-CN"/>
        </w:rPr>
        <w:t>，住房保障支出</w:t>
      </w:r>
      <w:r>
        <w:rPr>
          <w:rFonts w:hint="eastAsia" w:ascii="仿宋_GB2312" w:hAnsi="黑体" w:eastAsia="仿宋_GB2312"/>
          <w:sz w:val="32"/>
          <w:szCs w:val="32"/>
          <w:lang w:val="en-US" w:eastAsia="zh-CN"/>
        </w:rPr>
        <w:t>12.04万元，</w:t>
      </w:r>
      <w:r>
        <w:rPr>
          <w:rFonts w:hint="eastAsia" w:ascii="仿宋_GB2312" w:hAnsi="黑体" w:eastAsia="仿宋_GB2312"/>
          <w:sz w:val="32"/>
          <w:szCs w:val="32"/>
        </w:rPr>
        <w:t>占全年支出</w:t>
      </w:r>
      <w:r>
        <w:rPr>
          <w:rFonts w:hint="eastAsia" w:ascii="仿宋_GB2312" w:hAnsi="黑体" w:eastAsia="仿宋_GB2312"/>
          <w:sz w:val="32"/>
          <w:szCs w:val="32"/>
          <w:lang w:val="en-US" w:eastAsia="zh-CN"/>
        </w:rPr>
        <w:t>3.39%。</w:t>
      </w:r>
    </w:p>
    <w:p>
      <w:pPr>
        <w:ind w:firstLine="640"/>
        <w:jc w:val="left"/>
        <w:rPr>
          <w:rFonts w:hint="eastAsia"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default"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1.</w:t>
      </w:r>
      <w:r>
        <w:rPr>
          <w:rFonts w:hint="eastAsia" w:ascii="仿宋_GB2312" w:hAnsi="宋体" w:eastAsia="仿宋_GB2312" w:cs="仿宋_GB2312"/>
          <w:color w:val="auto"/>
          <w:kern w:val="0"/>
          <w:sz w:val="32"/>
          <w:szCs w:val="32"/>
        </w:rPr>
        <w:t>社会保障和就业支出：年初预算数为</w:t>
      </w:r>
      <w:r>
        <w:rPr>
          <w:rFonts w:hint="eastAsia" w:ascii="仿宋_GB2312" w:hAnsi="宋体" w:eastAsia="仿宋_GB2312" w:cs="仿宋_GB2312"/>
          <w:color w:val="auto"/>
          <w:kern w:val="0"/>
          <w:sz w:val="32"/>
          <w:szCs w:val="32"/>
          <w:lang w:val="en-US" w:eastAsia="zh-CN"/>
        </w:rPr>
        <w:t>328.03</w:t>
      </w:r>
      <w:r>
        <w:rPr>
          <w:rFonts w:hint="eastAsia" w:ascii="仿宋_GB2312" w:hAnsi="宋体" w:eastAsia="仿宋_GB2312" w:cs="仿宋_GB2312"/>
          <w:color w:val="auto"/>
          <w:kern w:val="0"/>
          <w:sz w:val="32"/>
          <w:szCs w:val="32"/>
        </w:rPr>
        <w:t>万元，</w:t>
      </w:r>
      <w:r>
        <w:rPr>
          <w:rFonts w:hint="eastAsia" w:ascii="仿宋_GB2312" w:hAnsi="宋体" w:eastAsia="仿宋_GB2312" w:cs="仿宋_GB2312"/>
          <w:color w:val="auto"/>
          <w:kern w:val="0"/>
          <w:sz w:val="32"/>
          <w:szCs w:val="32"/>
          <w:lang w:eastAsia="zh-CN"/>
        </w:rPr>
        <w:t>比上年预算数</w:t>
      </w:r>
      <w:r>
        <w:rPr>
          <w:rFonts w:hint="eastAsia" w:ascii="仿宋_GB2312" w:hAnsi="宋体" w:eastAsia="仿宋_GB2312" w:cs="仿宋_GB2312"/>
          <w:color w:val="auto"/>
          <w:kern w:val="0"/>
          <w:sz w:val="32"/>
          <w:szCs w:val="32"/>
          <w:lang w:val="en-US" w:eastAsia="zh-CN"/>
        </w:rPr>
        <w:t>减少39.64万元，主要原因：</w:t>
      </w:r>
      <w:r>
        <w:rPr>
          <w:rFonts w:hint="eastAsia" w:ascii="仿宋_GB2312" w:hAnsi="宋体" w:eastAsia="仿宋_GB2312" w:cs="仿宋_GB2312"/>
          <w:color w:val="auto"/>
          <w:kern w:val="0"/>
          <w:sz w:val="32"/>
          <w:szCs w:val="32"/>
          <w:lang w:eastAsia="zh-CN"/>
        </w:rPr>
        <w:t>市财政局缩减了</w:t>
      </w:r>
      <w:r>
        <w:rPr>
          <w:rFonts w:hint="eastAsia" w:ascii="仿宋_GB2312" w:hAnsi="宋体" w:eastAsia="仿宋_GB2312" w:cs="仿宋_GB2312"/>
          <w:color w:val="auto"/>
          <w:kern w:val="0"/>
          <w:sz w:val="32"/>
          <w:szCs w:val="32"/>
          <w:lang w:val="en-US" w:eastAsia="zh-CN"/>
        </w:rPr>
        <w:t>2026年项目支出预算经费而导致减少。</w:t>
      </w:r>
    </w:p>
    <w:p>
      <w:pPr>
        <w:ind w:firstLine="640" w:firstLineChars="200"/>
        <w:rPr>
          <w:rFonts w:hint="eastAsia" w:ascii="仿宋_GB2312" w:hAnsi="ˎ̥" w:eastAsia="仿宋_GB2312"/>
          <w:sz w:val="32"/>
          <w:szCs w:val="32"/>
          <w:lang w:val="en-US" w:eastAsia="zh-CN"/>
        </w:rPr>
      </w:pPr>
      <w:r>
        <w:rPr>
          <w:rFonts w:hint="eastAsia" w:ascii="仿宋_GB2312" w:hAnsi="ˎ̥" w:eastAsia="仿宋_GB2312" w:cs="仿宋_GB2312"/>
          <w:color w:val="auto"/>
          <w:kern w:val="0"/>
          <w:sz w:val="32"/>
          <w:szCs w:val="32"/>
          <w:shd w:val="clear" w:color="auto" w:fill="FFFFFF"/>
          <w:lang w:val="en-US" w:eastAsia="zh-CN"/>
        </w:rPr>
        <w:t>2.</w:t>
      </w:r>
      <w:r>
        <w:rPr>
          <w:rFonts w:hint="eastAsia" w:ascii="仿宋_GB2312" w:hAnsi="ˎ̥" w:eastAsia="仿宋_GB2312" w:cs="仿宋_GB2312"/>
          <w:color w:val="auto"/>
          <w:kern w:val="0"/>
          <w:sz w:val="32"/>
          <w:szCs w:val="32"/>
          <w:shd w:val="clear" w:color="auto" w:fill="FFFFFF"/>
        </w:rPr>
        <w:t>卫生健康支出：</w:t>
      </w:r>
      <w:r>
        <w:rPr>
          <w:rFonts w:hint="eastAsia" w:ascii="仿宋_GB2312" w:hAnsi="宋体" w:eastAsia="仿宋_GB2312" w:cs="仿宋_GB2312"/>
          <w:color w:val="auto"/>
          <w:kern w:val="0"/>
          <w:sz w:val="32"/>
          <w:szCs w:val="32"/>
        </w:rPr>
        <w:t>年初预算数为</w:t>
      </w:r>
      <w:r>
        <w:rPr>
          <w:rFonts w:hint="eastAsia" w:ascii="仿宋_GB2312" w:hAnsi="黑体" w:eastAsia="仿宋_GB2312"/>
          <w:sz w:val="32"/>
          <w:szCs w:val="32"/>
          <w:lang w:val="en-US" w:eastAsia="zh-CN"/>
        </w:rPr>
        <w:t>15.77</w:t>
      </w:r>
      <w:r>
        <w:rPr>
          <w:rFonts w:hint="eastAsia" w:ascii="仿宋_GB2312" w:hAnsi="宋体" w:eastAsia="仿宋_GB2312" w:cs="仿宋_GB2312"/>
          <w:color w:val="auto"/>
          <w:kern w:val="0"/>
          <w:sz w:val="32"/>
          <w:szCs w:val="32"/>
        </w:rPr>
        <w:t>万元，</w:t>
      </w:r>
      <w:r>
        <w:rPr>
          <w:rFonts w:hint="eastAsia" w:ascii="仿宋_GB2312" w:hAnsi="宋体" w:eastAsia="仿宋_GB2312" w:cs="仿宋_GB2312"/>
          <w:color w:val="auto"/>
          <w:kern w:val="0"/>
          <w:sz w:val="32"/>
          <w:szCs w:val="32"/>
          <w:lang w:eastAsia="zh-CN"/>
        </w:rPr>
        <w:t>比上年预算数减少</w:t>
      </w:r>
      <w:r>
        <w:rPr>
          <w:rFonts w:hint="eastAsia" w:ascii="仿宋_GB2312" w:hAnsi="宋体" w:eastAsia="仿宋_GB2312" w:cs="仿宋_GB2312"/>
          <w:color w:val="auto"/>
          <w:kern w:val="0"/>
          <w:sz w:val="32"/>
          <w:szCs w:val="32"/>
          <w:lang w:val="en-US" w:eastAsia="zh-CN"/>
        </w:rPr>
        <w:t>3.5万元，主要原因：</w:t>
      </w:r>
      <w:r>
        <w:rPr>
          <w:rFonts w:hint="eastAsia" w:ascii="仿宋_GB2312" w:hAnsi="ˎ̥" w:eastAsia="仿宋_GB2312"/>
          <w:sz w:val="32"/>
          <w:szCs w:val="32"/>
          <w:lang w:val="en-US" w:eastAsia="zh-CN"/>
        </w:rPr>
        <w:t>人员工资福利缩减而导致减少。</w:t>
      </w:r>
    </w:p>
    <w:p>
      <w:pPr>
        <w:ind w:firstLine="640" w:firstLineChars="200"/>
        <w:rPr>
          <w:rFonts w:hint="default" w:ascii="仿宋_GB2312" w:hAnsi="ˎ̥" w:eastAsia="仿宋_GB2312"/>
          <w:sz w:val="32"/>
          <w:szCs w:val="32"/>
          <w:lang w:val="en-US" w:eastAsia="zh-CN"/>
        </w:rPr>
      </w:pPr>
      <w:r>
        <w:rPr>
          <w:rFonts w:hint="eastAsia" w:ascii="仿宋_GB2312" w:hAnsi="宋体" w:eastAsia="仿宋_GB2312" w:cs="仿宋_GB2312"/>
          <w:color w:val="auto"/>
          <w:kern w:val="0"/>
          <w:sz w:val="32"/>
          <w:szCs w:val="32"/>
          <w:lang w:val="en-US" w:eastAsia="zh-CN"/>
        </w:rPr>
        <w:t>3.</w:t>
      </w:r>
      <w:r>
        <w:rPr>
          <w:rFonts w:hint="eastAsia" w:ascii="仿宋_GB2312" w:hAnsi="宋体" w:eastAsia="仿宋_GB2312" w:cs="仿宋_GB2312"/>
          <w:color w:val="auto"/>
          <w:kern w:val="0"/>
          <w:sz w:val="32"/>
          <w:szCs w:val="32"/>
        </w:rPr>
        <w:t>住房保障支出：年初预算数为</w:t>
      </w:r>
      <w:r>
        <w:rPr>
          <w:rFonts w:hint="eastAsia" w:ascii="仿宋_GB2312" w:hAnsi="宋体" w:eastAsia="仿宋_GB2312" w:cs="仿宋_GB2312"/>
          <w:color w:val="auto"/>
          <w:kern w:val="0"/>
          <w:sz w:val="32"/>
          <w:szCs w:val="32"/>
          <w:lang w:val="en-US" w:eastAsia="zh-CN"/>
        </w:rPr>
        <w:t>12.04</w:t>
      </w:r>
      <w:r>
        <w:rPr>
          <w:rFonts w:hint="eastAsia" w:ascii="仿宋_GB2312" w:hAnsi="宋体" w:eastAsia="仿宋_GB2312" w:cs="仿宋_GB2312"/>
          <w:color w:val="auto"/>
          <w:kern w:val="0"/>
          <w:sz w:val="32"/>
          <w:szCs w:val="32"/>
        </w:rPr>
        <w:t>万元，</w:t>
      </w:r>
      <w:r>
        <w:rPr>
          <w:rFonts w:hint="eastAsia" w:ascii="仿宋_GB2312" w:hAnsi="宋体" w:eastAsia="仿宋_GB2312" w:cs="仿宋_GB2312"/>
          <w:color w:val="auto"/>
          <w:kern w:val="0"/>
          <w:sz w:val="32"/>
          <w:szCs w:val="32"/>
          <w:lang w:eastAsia="zh-CN"/>
        </w:rPr>
        <w:t>比上年预算数减少</w:t>
      </w:r>
      <w:r>
        <w:rPr>
          <w:rFonts w:hint="eastAsia" w:ascii="仿宋_GB2312" w:hAnsi="宋体" w:eastAsia="仿宋_GB2312" w:cs="仿宋_GB2312"/>
          <w:color w:val="auto"/>
          <w:kern w:val="0"/>
          <w:sz w:val="32"/>
          <w:szCs w:val="32"/>
          <w:lang w:val="en-US" w:eastAsia="zh-CN"/>
        </w:rPr>
        <w:t>2.7万元，主要原因：</w:t>
      </w:r>
      <w:r>
        <w:rPr>
          <w:rFonts w:hint="eastAsia" w:ascii="仿宋_GB2312" w:hAnsi="ˎ̥" w:eastAsia="仿宋_GB2312"/>
          <w:sz w:val="32"/>
          <w:szCs w:val="32"/>
          <w:lang w:eastAsia="zh-CN"/>
        </w:rPr>
        <w:t>市财政局缩减了</w:t>
      </w:r>
      <w:r>
        <w:rPr>
          <w:rFonts w:hint="eastAsia" w:ascii="仿宋_GB2312" w:hAnsi="ˎ̥" w:eastAsia="仿宋_GB2312"/>
          <w:sz w:val="32"/>
          <w:szCs w:val="32"/>
          <w:lang w:val="en-US" w:eastAsia="zh-CN"/>
        </w:rPr>
        <w:t>2026年预算经费而导致减少。</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宋体" w:eastAsia="黑体" w:cs="宋体"/>
          <w:color w:val="000000"/>
          <w:kern w:val="0"/>
          <w:sz w:val="32"/>
          <w:szCs w:val="30"/>
        </w:rPr>
        <w:t>海口市</w:t>
      </w:r>
      <w:r>
        <w:rPr>
          <w:rFonts w:hint="eastAsia" w:ascii="黑体" w:hAnsi="宋体" w:eastAsia="黑体" w:cs="宋体"/>
          <w:color w:val="000000"/>
          <w:kern w:val="0"/>
          <w:sz w:val="32"/>
          <w:szCs w:val="30"/>
          <w:lang w:eastAsia="zh-CN"/>
        </w:rPr>
        <w:t>社会保障卡一卡通中心</w:t>
      </w:r>
      <w:r>
        <w:rPr>
          <w:rFonts w:ascii="黑体" w:hAnsi="宋体" w:eastAsia="黑体" w:cs="宋体"/>
          <w:color w:val="000000"/>
          <w:kern w:val="0"/>
          <w:sz w:val="32"/>
          <w:szCs w:val="30"/>
        </w:rPr>
        <w:t>202</w:t>
      </w:r>
      <w:r>
        <w:rPr>
          <w:rFonts w:hint="eastAsia" w:ascii="黑体" w:hAnsi="宋体" w:eastAsia="黑体" w:cs="宋体"/>
          <w:color w:val="000000"/>
          <w:kern w:val="0"/>
          <w:sz w:val="32"/>
          <w:szCs w:val="30"/>
          <w:lang w:val="en-US" w:eastAsia="zh-CN"/>
        </w:rPr>
        <w:t>6</w:t>
      </w:r>
      <w:r>
        <w:rPr>
          <w:rFonts w:hint="eastAsia" w:ascii="黑体" w:hAnsi="黑体" w:eastAsia="黑体"/>
          <w:sz w:val="32"/>
          <w:szCs w:val="32"/>
        </w:rPr>
        <w:t>年一般公共预算基本支出情况说明</w:t>
      </w:r>
    </w:p>
    <w:p>
      <w:pPr>
        <w:tabs>
          <w:tab w:val="center" w:pos="4473"/>
        </w:tabs>
        <w:ind w:firstLine="640" w:firstLineChars="200"/>
        <w:rPr>
          <w:rFonts w:hint="eastAsia" w:ascii="仿宋_GB2312" w:hAnsi="ˎ̥" w:eastAsia="仿宋_GB2312"/>
          <w:sz w:val="32"/>
          <w:szCs w:val="32"/>
        </w:rPr>
      </w:pPr>
      <w:r>
        <w:rPr>
          <w:rFonts w:hint="eastAsia" w:ascii="仿宋_GB2312" w:hAnsi="ˎ̥" w:eastAsia="仿宋_GB2312"/>
          <w:sz w:val="32"/>
          <w:szCs w:val="32"/>
          <w:lang w:val="en-US" w:eastAsia="zh-CN"/>
        </w:rPr>
        <w:t xml:space="preserve"> </w:t>
      </w:r>
      <w:r>
        <w:rPr>
          <w:rFonts w:hint="eastAsia" w:ascii="仿宋_GB2312" w:hAnsi="ˎ̥" w:eastAsia="仿宋_GB2312"/>
          <w:sz w:val="32"/>
          <w:szCs w:val="32"/>
        </w:rPr>
        <w:t>202</w:t>
      </w:r>
      <w:r>
        <w:rPr>
          <w:rFonts w:hint="eastAsia" w:ascii="仿宋_GB2312" w:hAnsi="ˎ̥" w:eastAsia="仿宋_GB2312"/>
          <w:sz w:val="32"/>
          <w:szCs w:val="32"/>
          <w:lang w:val="en-US" w:eastAsia="zh-CN"/>
        </w:rPr>
        <w:t>6</w:t>
      </w:r>
      <w:r>
        <w:rPr>
          <w:rFonts w:hint="eastAsia" w:ascii="仿宋_GB2312" w:hAnsi="ˎ̥" w:eastAsia="仿宋_GB2312"/>
          <w:sz w:val="32"/>
          <w:szCs w:val="32"/>
        </w:rPr>
        <w:t>年度财政拨款基本支出</w:t>
      </w:r>
      <w:r>
        <w:rPr>
          <w:rFonts w:hint="eastAsia" w:ascii="仿宋_GB2312" w:hAnsi="ˎ̥" w:eastAsia="仿宋_GB2312"/>
          <w:sz w:val="32"/>
          <w:szCs w:val="32"/>
          <w:lang w:val="en-US" w:eastAsia="zh-CN"/>
        </w:rPr>
        <w:t>167.85</w:t>
      </w:r>
      <w:r>
        <w:rPr>
          <w:rFonts w:hint="eastAsia" w:ascii="仿宋_GB2312" w:hAnsi="ˎ̥" w:eastAsia="仿宋_GB2312"/>
          <w:sz w:val="32"/>
          <w:szCs w:val="32"/>
        </w:rPr>
        <w:t>万元，其中：人员经费</w:t>
      </w:r>
      <w:r>
        <w:rPr>
          <w:rFonts w:hint="eastAsia" w:ascii="仿宋_GB2312" w:hAnsi="ˎ̥" w:eastAsia="仿宋_GB2312"/>
          <w:sz w:val="32"/>
          <w:szCs w:val="32"/>
          <w:lang w:val="en-US" w:eastAsia="zh-CN"/>
        </w:rPr>
        <w:t>155.34</w:t>
      </w:r>
      <w:r>
        <w:rPr>
          <w:rFonts w:hint="eastAsia" w:ascii="仿宋_GB2312" w:hAnsi="ˎ̥" w:eastAsia="仿宋_GB2312"/>
          <w:sz w:val="32"/>
          <w:szCs w:val="32"/>
        </w:rPr>
        <w:t>万元，主要包括：基本工资、津贴补贴、奖金、绩效工资、机关事业单位基本养老保险缴费、职业年金缴费、职工基本医疗保险缴费、公务员医疗补助缴费、其他社会保障缴费、住房公积金、医疗费、其他工资福利支出、离休费、生活补助、救济费、医疗费补助、奖励金等。公用经费</w:t>
      </w:r>
      <w:r>
        <w:rPr>
          <w:rFonts w:hint="eastAsia" w:ascii="仿宋_GB2312" w:hAnsi="ˎ̥" w:eastAsia="仿宋_GB2312"/>
          <w:sz w:val="32"/>
          <w:szCs w:val="32"/>
          <w:lang w:val="en-US" w:eastAsia="zh-CN"/>
        </w:rPr>
        <w:t>12.51</w:t>
      </w:r>
      <w:r>
        <w:rPr>
          <w:rFonts w:hint="eastAsia" w:ascii="仿宋_GB2312" w:hAnsi="ˎ̥" w:eastAsia="仿宋_GB2312"/>
          <w:sz w:val="32"/>
          <w:szCs w:val="32"/>
        </w:rPr>
        <w:t>万元，主要包括：办公费、印刷费、手续费、水费、电费、邮电费、物业管理费、差旅费、因公出国（境）费用、维修（护）费、租赁费、会议费、培训费、公务接待费、专用材料费、劳务费、委托业务费、工会经费、公务用车运行维护费、其他交通费用、税金及附加费用、其他商品和服务支出、办公设备购置、专用设备购置、其他资本性支出。</w:t>
      </w:r>
    </w:p>
    <w:p>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rPr>
        <w:t>四、</w:t>
      </w:r>
      <w:r>
        <w:rPr>
          <w:rFonts w:hint="eastAsia" w:ascii="黑体" w:hAnsi="宋体" w:eastAsia="黑体" w:cs="宋体"/>
          <w:color w:val="000000"/>
          <w:kern w:val="0"/>
          <w:sz w:val="32"/>
          <w:szCs w:val="30"/>
        </w:rPr>
        <w:t>海口市</w:t>
      </w:r>
      <w:r>
        <w:rPr>
          <w:rFonts w:hint="eastAsia" w:ascii="黑体" w:hAnsi="宋体" w:eastAsia="黑体" w:cs="宋体"/>
          <w:color w:val="000000"/>
          <w:kern w:val="0"/>
          <w:sz w:val="32"/>
          <w:szCs w:val="30"/>
          <w:lang w:eastAsia="zh-CN"/>
        </w:rPr>
        <w:t>社会保障卡一卡通中心</w:t>
      </w:r>
      <w:r>
        <w:rPr>
          <w:rFonts w:ascii="黑体" w:hAnsi="宋体" w:eastAsia="黑体" w:cs="宋体"/>
          <w:color w:val="000000"/>
          <w:kern w:val="0"/>
          <w:sz w:val="32"/>
          <w:szCs w:val="30"/>
        </w:rPr>
        <w:t>202</w:t>
      </w:r>
      <w:r>
        <w:rPr>
          <w:rFonts w:hint="eastAsia" w:ascii="黑体" w:hAnsi="宋体" w:eastAsia="黑体" w:cs="宋体"/>
          <w:color w:val="000000"/>
          <w:kern w:val="0"/>
          <w:sz w:val="32"/>
          <w:szCs w:val="30"/>
          <w:lang w:val="en-US" w:eastAsia="zh-CN"/>
        </w:rPr>
        <w:t>6</w:t>
      </w:r>
      <w:r>
        <w:rPr>
          <w:rFonts w:hint="eastAsia" w:ascii="黑体" w:hAnsi="黑体" w:eastAsia="黑体"/>
          <w:sz w:val="32"/>
          <w:shd w:val="clear" w:color="auto" w:fill="FFFFFF"/>
        </w:rPr>
        <w:t>年“三公”经费预算情况说明</w:t>
      </w:r>
    </w:p>
    <w:p>
      <w:pPr>
        <w:tabs>
          <w:tab w:val="center" w:pos="4473"/>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0"/>
          <w:lang w:eastAsia="zh-CN"/>
        </w:rPr>
        <w:t>（一）</w:t>
      </w:r>
      <w:r>
        <w:rPr>
          <w:rFonts w:hint="eastAsia" w:ascii="仿宋_GB2312" w:hAnsi="仿宋_GB2312" w:eastAsia="仿宋_GB2312" w:cs="仿宋_GB2312"/>
          <w:color w:val="000000"/>
          <w:kern w:val="0"/>
          <w:sz w:val="32"/>
          <w:szCs w:val="30"/>
        </w:rPr>
        <w:t>海口市</w:t>
      </w:r>
      <w:r>
        <w:rPr>
          <w:rFonts w:hint="eastAsia" w:ascii="仿宋_GB2312" w:hAnsi="仿宋_GB2312" w:eastAsia="仿宋_GB2312" w:cs="仿宋_GB2312"/>
          <w:color w:val="000000"/>
          <w:kern w:val="0"/>
          <w:sz w:val="32"/>
          <w:szCs w:val="30"/>
          <w:lang w:eastAsia="zh-CN"/>
        </w:rPr>
        <w:t>社会保障卡一卡通中心</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年一般公共预算“三公”经费预算数为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万元，其中：</w:t>
      </w:r>
    </w:p>
    <w:p>
      <w:pPr>
        <w:ind w:firstLine="640" w:firstLineChars="200"/>
        <w:rPr>
          <w:rFonts w:hint="eastAsia"/>
        </w:rPr>
      </w:pPr>
      <w:r>
        <w:rPr>
          <w:rFonts w:hint="eastAsia" w:ascii="仿宋_GB2312" w:hAnsi="仿宋_GB2312" w:eastAsia="仿宋_GB2312" w:cs="仿宋_GB2312"/>
          <w:sz w:val="32"/>
          <w:shd w:val="clear" w:color="auto" w:fill="FFFFFF"/>
          <w:lang w:val="en-US" w:eastAsia="zh-CN"/>
        </w:rPr>
        <w:t>1.</w:t>
      </w:r>
      <w:r>
        <w:rPr>
          <w:rFonts w:hint="eastAsia" w:ascii="仿宋_GB2312" w:hAnsi="仿宋_GB2312" w:eastAsia="仿宋_GB2312" w:cs="仿宋_GB2312"/>
          <w:sz w:val="32"/>
          <w:shd w:val="clear" w:color="auto" w:fill="FFFFFF"/>
        </w:rPr>
        <w:t>因公出国（境）经费</w:t>
      </w:r>
      <w:r>
        <w:rPr>
          <w:rFonts w:hint="eastAsia" w:ascii="仿宋_GB2312" w:hAnsi="仿宋_GB2312" w:eastAsia="仿宋_GB2312" w:cs="仿宋_GB2312"/>
          <w:sz w:val="32"/>
          <w:shd w:val="clear" w:color="auto" w:fill="FFFFFF"/>
          <w:lang w:val="en-US" w:eastAsia="zh-CN"/>
        </w:rPr>
        <w:t>0</w:t>
      </w:r>
      <w:r>
        <w:rPr>
          <w:rFonts w:hint="eastAsia" w:ascii="仿宋_GB2312" w:hAnsi="仿宋_GB2312" w:eastAsia="仿宋_GB2312" w:cs="仿宋_GB2312"/>
          <w:sz w:val="32"/>
          <w:shd w:val="clear" w:color="auto" w:fill="FFFFFF"/>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仿宋_GB2312" w:hAnsi="仿宋_GB2312" w:eastAsia="仿宋_GB2312" w:cs="仿宋_GB2312"/>
          <w:sz w:val="32"/>
          <w:shd w:val="clear" w:color="auto" w:fill="FFFFFF"/>
        </w:rPr>
        <w:t>，</w:t>
      </w:r>
      <w:r>
        <w:rPr>
          <w:rFonts w:hint="eastAsia" w:ascii="仿宋_GB2312" w:hAnsi="仿宋_GB2312" w:eastAsia="仿宋_GB2312" w:cs="仿宋_GB2312"/>
          <w:sz w:val="32"/>
          <w:shd w:val="clear" w:color="auto" w:fill="FFFFFF"/>
          <w:lang w:eastAsia="zh-CN"/>
        </w:rPr>
        <w:t>未安排202</w:t>
      </w:r>
      <w:r>
        <w:rPr>
          <w:rFonts w:hint="eastAsia" w:ascii="仿宋_GB2312" w:hAnsi="仿宋_GB2312" w:eastAsia="仿宋_GB2312" w:cs="仿宋_GB2312"/>
          <w:sz w:val="32"/>
          <w:shd w:val="clear" w:color="auto" w:fill="FFFFFF"/>
          <w:lang w:val="en-US" w:eastAsia="zh-CN"/>
        </w:rPr>
        <w:t>5</w:t>
      </w:r>
      <w:r>
        <w:rPr>
          <w:rFonts w:hint="eastAsia" w:ascii="仿宋_GB2312" w:hAnsi="仿宋_GB2312" w:eastAsia="仿宋_GB2312" w:cs="仿宋_GB2312"/>
          <w:sz w:val="32"/>
          <w:shd w:val="clear" w:color="auto" w:fill="FFFFFF"/>
        </w:rPr>
        <w:t>年出国计划，拟安排出国（境）组</w:t>
      </w:r>
      <w:r>
        <w:rPr>
          <w:rFonts w:hint="eastAsia" w:ascii="仿宋_GB2312" w:hAnsi="仿宋_GB2312" w:eastAsia="仿宋_GB2312" w:cs="仿宋_GB2312"/>
          <w:sz w:val="32"/>
          <w:shd w:val="clear" w:color="auto" w:fill="FFFFFF"/>
          <w:lang w:val="en-US" w:eastAsia="zh-CN"/>
        </w:rPr>
        <w:t>0</w:t>
      </w:r>
      <w:r>
        <w:rPr>
          <w:rFonts w:hint="eastAsia" w:ascii="仿宋_GB2312" w:hAnsi="仿宋_GB2312" w:eastAsia="仿宋_GB2312" w:cs="仿宋_GB2312"/>
          <w:sz w:val="32"/>
          <w:shd w:val="clear" w:color="auto" w:fill="FFFFFF"/>
        </w:rPr>
        <w:t>次，出国（境）</w:t>
      </w:r>
      <w:r>
        <w:rPr>
          <w:rFonts w:hint="eastAsia" w:ascii="仿宋_GB2312" w:hAnsi="仿宋_GB2312" w:eastAsia="仿宋_GB2312" w:cs="仿宋_GB2312"/>
          <w:sz w:val="32"/>
          <w:shd w:val="clear" w:color="auto" w:fill="FFFFFF"/>
          <w:lang w:val="en-US" w:eastAsia="zh-CN"/>
        </w:rPr>
        <w:t>0</w:t>
      </w:r>
      <w:r>
        <w:rPr>
          <w:rFonts w:hint="eastAsia" w:ascii="仿宋_GB2312" w:hAnsi="仿宋_GB2312" w:eastAsia="仿宋_GB2312" w:cs="仿宋_GB2312"/>
          <w:sz w:val="32"/>
          <w:shd w:val="clear" w:color="auto" w:fill="FFFFFF"/>
        </w:rPr>
        <w:t>人。出国（境）团组主要包括：</w:t>
      </w:r>
      <w:r>
        <w:rPr>
          <w:rFonts w:hint="eastAsia" w:ascii="仿宋_GB2312" w:hAnsi="仿宋_GB2312" w:eastAsia="仿宋_GB2312" w:cs="仿宋_GB2312"/>
          <w:sz w:val="32"/>
          <w:shd w:val="clear" w:color="auto" w:fill="FFFFFF"/>
          <w:lang w:val="en-US" w:eastAsia="zh-CN"/>
        </w:rPr>
        <w:t>0</w:t>
      </w:r>
      <w:r>
        <w:rPr>
          <w:rFonts w:hint="eastAsia" w:ascii="仿宋_GB2312" w:hAnsi="仿宋_GB2312" w:eastAsia="仿宋_GB2312" w:cs="仿宋_GB2312"/>
          <w:sz w:val="32"/>
          <w:shd w:val="clear" w:color="auto" w:fill="FFFFFF"/>
        </w:rPr>
        <w:t>团组，目的地</w:t>
      </w:r>
      <w:r>
        <w:rPr>
          <w:rFonts w:hint="eastAsia" w:ascii="仿宋_GB2312" w:hAnsi="仿宋_GB2312" w:eastAsia="仿宋_GB2312" w:cs="仿宋_GB2312"/>
          <w:sz w:val="32"/>
          <w:shd w:val="clear" w:color="auto" w:fill="FFFFFF"/>
          <w:lang w:val="en-US" w:eastAsia="zh-CN"/>
        </w:rPr>
        <w:t>0</w:t>
      </w:r>
      <w:r>
        <w:rPr>
          <w:rFonts w:hint="eastAsia" w:ascii="仿宋_GB2312" w:hAnsi="仿宋_GB2312" w:eastAsia="仿宋_GB2312" w:cs="仿宋_GB2312"/>
          <w:sz w:val="32"/>
          <w:shd w:val="clear" w:color="auto" w:fill="FFFFFF"/>
        </w:rPr>
        <w:t>，人数</w:t>
      </w:r>
      <w:r>
        <w:rPr>
          <w:rFonts w:hint="eastAsia" w:ascii="仿宋_GB2312" w:hAnsi="仿宋_GB2312" w:eastAsia="仿宋_GB2312" w:cs="仿宋_GB2312"/>
          <w:sz w:val="32"/>
          <w:shd w:val="clear" w:color="auto" w:fill="FFFFFF"/>
          <w:lang w:val="en-US" w:eastAsia="zh-CN"/>
        </w:rPr>
        <w:t>0</w:t>
      </w:r>
      <w:r>
        <w:rPr>
          <w:rFonts w:hint="eastAsia" w:ascii="仿宋_GB2312" w:hAnsi="仿宋_GB2312" w:eastAsia="仿宋_GB2312" w:cs="仿宋_GB2312"/>
          <w:sz w:val="32"/>
          <w:shd w:val="clear" w:color="auto" w:fill="FFFFFF"/>
        </w:rPr>
        <w:t>人，天数</w:t>
      </w:r>
      <w:r>
        <w:rPr>
          <w:rFonts w:hint="eastAsia" w:ascii="仿宋_GB2312" w:hAnsi="仿宋_GB2312" w:eastAsia="仿宋_GB2312" w:cs="仿宋_GB2312"/>
          <w:sz w:val="32"/>
          <w:shd w:val="clear" w:color="auto" w:fill="FFFFFF"/>
          <w:lang w:val="en-US" w:eastAsia="zh-CN"/>
        </w:rPr>
        <w:t>0天</w:t>
      </w:r>
      <w:r>
        <w:rPr>
          <w:rFonts w:hint="eastAsia" w:ascii="仿宋_GB2312" w:hAnsi="仿宋_GB2312" w:eastAsia="仿宋_GB2312" w:cs="仿宋_GB2312"/>
          <w:sz w:val="32"/>
          <w:shd w:val="clear" w:color="auto" w:fill="FFFFFF"/>
        </w:rPr>
        <w:t>，主要任务</w:t>
      </w:r>
      <w:r>
        <w:rPr>
          <w:rFonts w:hint="eastAsia" w:ascii="仿宋_GB2312" w:hAnsi="仿宋_GB2312" w:eastAsia="仿宋_GB2312" w:cs="仿宋_GB2312"/>
          <w:sz w:val="32"/>
          <w:shd w:val="clear" w:color="auto" w:fill="FFFFFF"/>
          <w:lang w:val="en-US" w:eastAsia="zh-CN"/>
        </w:rPr>
        <w:t>：无</w:t>
      </w:r>
      <w:r>
        <w:rPr>
          <w:rFonts w:hint="eastAsia" w:ascii="仿宋_GB2312" w:hAnsi="仿宋_GB2312" w:eastAsia="仿宋_GB2312" w:cs="仿宋_GB2312"/>
          <w:sz w:val="32"/>
          <w:shd w:val="clear" w:color="auto" w:fill="FFFFFF"/>
        </w:rPr>
        <w:t>。</w:t>
      </w:r>
    </w:p>
    <w:p>
      <w:pPr>
        <w:tabs>
          <w:tab w:val="center" w:pos="4473"/>
        </w:tabs>
        <w:ind w:firstLine="640" w:firstLineChars="200"/>
        <w:rPr>
          <w:rFonts w:hint="eastAsia" w:eastAsia="仿宋_GB2312"/>
          <w:lang w:eastAsia="zh-CN"/>
        </w:rPr>
      </w:pPr>
      <w:r>
        <w:rPr>
          <w:rFonts w:hint="eastAsia" w:ascii="仿宋_GB2312" w:hAnsi="ˎ̥" w:eastAsia="仿宋_GB2312"/>
          <w:sz w:val="32"/>
          <w:szCs w:val="32"/>
        </w:rPr>
        <w:t>2.公务用车购置及运行费</w:t>
      </w:r>
      <w:r>
        <w:rPr>
          <w:rFonts w:hint="eastAsia" w:ascii="仿宋_GB2312" w:hAnsi="ˎ̥" w:eastAsia="仿宋_GB2312"/>
          <w:sz w:val="32"/>
          <w:szCs w:val="32"/>
          <w:lang w:val="en-US" w:eastAsia="zh-CN"/>
        </w:rPr>
        <w:t>0</w:t>
      </w:r>
      <w:r>
        <w:rPr>
          <w:rFonts w:hint="eastAsia" w:ascii="仿宋_GB2312" w:hAnsi="ˎ̥" w:eastAsia="仿宋_GB2312"/>
          <w:sz w:val="32"/>
          <w:szCs w:val="32"/>
        </w:rPr>
        <w:t>万元（其中，公务用车购置费</w:t>
      </w:r>
      <w:r>
        <w:rPr>
          <w:rFonts w:hint="eastAsia" w:ascii="仿宋_GB2312" w:hAnsi="ˎ̥" w:eastAsia="仿宋_GB2312"/>
          <w:sz w:val="32"/>
          <w:szCs w:val="32"/>
          <w:lang w:val="en-US" w:eastAsia="zh-CN"/>
        </w:rPr>
        <w:t>0</w:t>
      </w:r>
      <w:r>
        <w:rPr>
          <w:rFonts w:hint="eastAsia" w:ascii="仿宋_GB2312" w:hAnsi="ˎ̥" w:eastAsia="仿宋_GB2312"/>
          <w:sz w:val="32"/>
          <w:szCs w:val="32"/>
        </w:rPr>
        <w:t>万元，购置公务车</w:t>
      </w:r>
      <w:r>
        <w:rPr>
          <w:rFonts w:hint="eastAsia" w:ascii="仿宋_GB2312" w:hAnsi="ˎ̥" w:eastAsia="仿宋_GB2312"/>
          <w:sz w:val="32"/>
          <w:szCs w:val="32"/>
          <w:lang w:val="en-US" w:eastAsia="zh-CN"/>
        </w:rPr>
        <w:t>0</w:t>
      </w:r>
      <w:r>
        <w:rPr>
          <w:rFonts w:hint="eastAsia" w:ascii="仿宋_GB2312" w:hAnsi="ˎ̥" w:eastAsia="仿宋_GB2312"/>
          <w:sz w:val="32"/>
          <w:szCs w:val="32"/>
        </w:rPr>
        <w:t>辆，公务用车运行费</w:t>
      </w:r>
      <w:r>
        <w:rPr>
          <w:rFonts w:hint="eastAsia" w:ascii="仿宋_GB2312" w:hAnsi="ˎ̥" w:eastAsia="仿宋_GB2312"/>
          <w:sz w:val="32"/>
          <w:szCs w:val="32"/>
          <w:lang w:val="en-US" w:eastAsia="zh-CN"/>
        </w:rPr>
        <w:t>0</w:t>
      </w:r>
      <w:r>
        <w:rPr>
          <w:rFonts w:hint="eastAsia" w:ascii="仿宋_GB2312" w:hAnsi="ˎ̥" w:eastAsia="仿宋_GB2312"/>
          <w:sz w:val="32"/>
          <w:szCs w:val="32"/>
        </w:rPr>
        <w:t>万元），与上年预算持平/较上年预算下降</w:t>
      </w:r>
      <w:r>
        <w:rPr>
          <w:rFonts w:hint="eastAsia" w:ascii="仿宋_GB2312" w:hAnsi="ˎ̥" w:eastAsia="仿宋_GB2312"/>
          <w:sz w:val="32"/>
          <w:szCs w:val="32"/>
          <w:lang w:val="en-US" w:eastAsia="zh-CN"/>
        </w:rPr>
        <w:t>0</w:t>
      </w:r>
      <w:r>
        <w:rPr>
          <w:rFonts w:hint="eastAsia" w:ascii="仿宋_GB2312" w:hAnsi="ˎ̥" w:eastAsia="仿宋_GB2312"/>
          <w:sz w:val="32"/>
          <w:szCs w:val="32"/>
        </w:rPr>
        <w:t>%/较上年预算增长</w:t>
      </w:r>
      <w:r>
        <w:rPr>
          <w:rFonts w:hint="eastAsia" w:ascii="仿宋_GB2312" w:hAnsi="ˎ̥" w:eastAsia="仿宋_GB2312"/>
          <w:sz w:val="32"/>
          <w:szCs w:val="32"/>
          <w:lang w:val="en-US" w:eastAsia="zh-CN"/>
        </w:rPr>
        <w:t>0</w:t>
      </w:r>
      <w:r>
        <w:rPr>
          <w:rFonts w:hint="eastAsia" w:ascii="仿宋_GB2312" w:hAnsi="ˎ̥" w:eastAsia="仿宋_GB2312"/>
          <w:sz w:val="32"/>
          <w:szCs w:val="32"/>
        </w:rPr>
        <w:t>%。下降/增长的主要原因包括：公务用车购置及运行费</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eastAsia="zh-CN"/>
        </w:rPr>
        <w:t>。</w:t>
      </w:r>
    </w:p>
    <w:p>
      <w:pPr>
        <w:ind w:firstLine="640" w:firstLineChars="200"/>
        <w:rPr>
          <w:rFonts w:hint="eastAsia"/>
        </w:rPr>
      </w:pPr>
      <w:r>
        <w:rPr>
          <w:rFonts w:hint="eastAsia" w:ascii="仿宋_GB2312" w:hAnsi="黑体" w:eastAsia="仿宋_GB2312"/>
          <w:sz w:val="32"/>
          <w:szCs w:val="32"/>
          <w:lang w:val="en-US" w:eastAsia="zh-CN"/>
        </w:rPr>
        <w:t>3.</w:t>
      </w:r>
      <w:r>
        <w:rPr>
          <w:rFonts w:hint="eastAsia" w:ascii="仿宋_GB2312" w:hAnsi="黑体" w:eastAsia="仿宋_GB2312"/>
          <w:sz w:val="32"/>
          <w:szCs w:val="32"/>
        </w:rPr>
        <w:t>公务接待费</w:t>
      </w:r>
      <w:r>
        <w:rPr>
          <w:rFonts w:ascii="仿宋_GB2312" w:hAnsi="黑体" w:eastAsia="仿宋_GB2312" w:cs="仿宋_GB2312"/>
          <w:sz w:val="32"/>
          <w:szCs w:val="32"/>
        </w:rPr>
        <w:t>0.00</w:t>
      </w:r>
      <w:r>
        <w:rPr>
          <w:rFonts w:hint="eastAsia" w:ascii="Times New Roman" w:hAnsi="Times New Roman" w:eastAsia="仿宋_GB2312"/>
          <w:sz w:val="32"/>
          <w:shd w:val="clear" w:color="auto" w:fill="FFFFFF"/>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仿宋_GB2312" w:hAnsi="黑体" w:eastAsia="仿宋_GB2312"/>
          <w:sz w:val="32"/>
          <w:szCs w:val="32"/>
        </w:rPr>
        <w:t>。</w:t>
      </w:r>
    </w:p>
    <w:p>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rPr>
        <w:t>五、关于</w:t>
      </w:r>
      <w:r>
        <w:rPr>
          <w:rFonts w:hint="eastAsia" w:ascii="黑体" w:hAnsi="宋体" w:eastAsia="黑体" w:cs="宋体"/>
          <w:color w:val="000000"/>
          <w:kern w:val="0"/>
          <w:sz w:val="32"/>
          <w:szCs w:val="30"/>
        </w:rPr>
        <w:t>海口市</w:t>
      </w:r>
      <w:r>
        <w:rPr>
          <w:rFonts w:hint="eastAsia" w:ascii="黑体" w:hAnsi="宋体" w:eastAsia="黑体" w:cs="宋体"/>
          <w:color w:val="000000"/>
          <w:kern w:val="0"/>
          <w:sz w:val="32"/>
          <w:szCs w:val="30"/>
          <w:lang w:eastAsia="zh-CN"/>
        </w:rPr>
        <w:t>社会保障卡一卡通中心</w:t>
      </w:r>
      <w:r>
        <w:rPr>
          <w:rFonts w:ascii="黑体" w:hAnsi="宋体" w:eastAsia="黑体" w:cs="宋体"/>
          <w:color w:val="000000"/>
          <w:kern w:val="0"/>
          <w:sz w:val="32"/>
          <w:szCs w:val="30"/>
        </w:rPr>
        <w:t>202</w:t>
      </w:r>
      <w:r>
        <w:rPr>
          <w:rFonts w:hint="eastAsia" w:ascii="黑体" w:hAnsi="宋体" w:eastAsia="黑体" w:cs="宋体"/>
          <w:color w:val="000000"/>
          <w:kern w:val="0"/>
          <w:sz w:val="32"/>
          <w:szCs w:val="30"/>
          <w:lang w:val="en-US" w:eastAsia="zh-CN"/>
        </w:rPr>
        <w:t>6</w:t>
      </w:r>
      <w:r>
        <w:rPr>
          <w:rFonts w:hint="eastAsia" w:ascii="黑体" w:hAnsi="黑体" w:eastAsia="黑体"/>
          <w:sz w:val="32"/>
          <w:shd w:val="clear" w:color="auto" w:fill="FFFFFF"/>
        </w:rPr>
        <w:t>年政府性基金预算当年拨款情况说明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仿宋_GB2312" w:eastAsia="仿宋_GB2312" w:cs="仿宋_GB2312"/>
          <w:color w:val="000000"/>
          <w:kern w:val="0"/>
          <w:sz w:val="32"/>
          <w:szCs w:val="30"/>
        </w:rPr>
        <w:t>海口市</w:t>
      </w:r>
      <w:r>
        <w:rPr>
          <w:rFonts w:hint="eastAsia" w:ascii="仿宋_GB2312" w:hAnsi="仿宋_GB2312" w:eastAsia="仿宋_GB2312" w:cs="仿宋_GB2312"/>
          <w:color w:val="000000"/>
          <w:kern w:val="0"/>
          <w:sz w:val="32"/>
          <w:szCs w:val="30"/>
          <w:lang w:eastAsia="zh-CN"/>
        </w:rPr>
        <w:t>社会保障卡一卡通中心</w:t>
      </w:r>
      <w:r>
        <w:rPr>
          <w:rFonts w:hint="eastAsia" w:ascii="仿宋_GB2312" w:hAnsi="ˎ̥" w:eastAsia="仿宋_GB2312"/>
          <w:sz w:val="32"/>
          <w:szCs w:val="32"/>
          <w:lang w:val="en-US" w:eastAsia="zh-CN"/>
        </w:rPr>
        <w:t>2026</w:t>
      </w:r>
      <w:r>
        <w:rPr>
          <w:rFonts w:hint="eastAsia" w:ascii="仿宋_GB2312" w:hAnsi="ˎ̥" w:eastAsia="仿宋_GB2312"/>
          <w:sz w:val="32"/>
          <w:szCs w:val="32"/>
        </w:rPr>
        <w:t>年政府性基金预算</w:t>
      </w:r>
      <w:r>
        <w:rPr>
          <w:rFonts w:hint="eastAsia" w:ascii="仿宋_GB2312" w:hAnsi="黑体" w:eastAsia="仿宋_GB2312"/>
          <w:sz w:val="32"/>
          <w:szCs w:val="32"/>
        </w:rPr>
        <w:t>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增加/减少/持平</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本单位无</w:t>
      </w:r>
      <w:r>
        <w:rPr>
          <w:rFonts w:hint="eastAsia" w:ascii="楷体" w:hAnsi="楷体" w:eastAsia="楷体"/>
          <w:sz w:val="32"/>
          <w:szCs w:val="32"/>
        </w:rPr>
        <w:t>政府性基金预算</w:t>
      </w:r>
      <w:r>
        <w:rPr>
          <w:rFonts w:hint="eastAsia" w:ascii="楷体" w:hAnsi="楷体" w:eastAsia="楷体"/>
          <w:sz w:val="32"/>
          <w:szCs w:val="32"/>
          <w:lang w:eastAsia="zh-CN"/>
        </w:rPr>
        <w:t>支出</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hint="eastAsia" w:ascii="仿宋_GB2312" w:hAnsi="ˎ̥" w:eastAsia="仿宋_GB2312" w:cs="仿宋_GB2312"/>
          <w:kern w:val="0"/>
          <w:sz w:val="32"/>
          <w:szCs w:val="32"/>
          <w:shd w:val="clear" w:color="auto" w:fill="FFFFFF"/>
        </w:rPr>
        <w:t>卫生健康支出</w:t>
      </w:r>
      <w:r>
        <w:rPr>
          <w:rFonts w:hint="eastAsia" w:ascii="仿宋_GB2312" w:hAnsi="ˎ̥" w:eastAsia="仿宋_GB2312" w:cs="仿宋_GB2312"/>
          <w:kern w:val="0"/>
          <w:sz w:val="32"/>
          <w:szCs w:val="32"/>
          <w:shd w:val="clear" w:color="auto" w:fill="FFFFFF"/>
          <w:lang w:val="en-US" w:eastAsia="zh-CN"/>
        </w:rPr>
        <w:t>0万元，占0%；</w:t>
      </w:r>
      <w:r>
        <w:rPr>
          <w:rFonts w:hint="eastAsia" w:ascii="仿宋_GB2312" w:hAnsi="ˎ̥" w:eastAsia="仿宋_GB2312" w:cs="仿宋_GB2312"/>
          <w:kern w:val="0"/>
          <w:sz w:val="32"/>
          <w:szCs w:val="32"/>
          <w:shd w:val="clear" w:color="auto" w:fill="FFFFFF"/>
        </w:rPr>
        <w:t>住房保障支出</w:t>
      </w:r>
      <w:r>
        <w:rPr>
          <w:rFonts w:hint="eastAsia" w:ascii="仿宋_GB2312" w:hAnsi="ˎ̥" w:eastAsia="仿宋_GB2312" w:cs="仿宋_GB2312"/>
          <w:kern w:val="0"/>
          <w:sz w:val="32"/>
          <w:szCs w:val="32"/>
          <w:shd w:val="clear" w:color="auto" w:fill="FFFFFF"/>
          <w:lang w:val="en-US" w:eastAsia="zh-CN"/>
        </w:rPr>
        <w:t>0万元，占0%。</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hint="eastAsia" w:ascii="仿宋_GB2312" w:hAnsi="黑体" w:eastAsia="仿宋_GB2312"/>
          <w:sz w:val="32"/>
          <w:szCs w:val="32"/>
        </w:rPr>
      </w:pPr>
      <w:r>
        <w:rPr>
          <w:rFonts w:hint="eastAsia" w:ascii="仿宋_GB2312" w:hAnsi="宋体" w:eastAsia="仿宋_GB2312" w:cs="仿宋_GB2312"/>
          <w:color w:val="000000"/>
          <w:kern w:val="0"/>
          <w:sz w:val="32"/>
          <w:szCs w:val="32"/>
          <w:lang w:val="en-US" w:eastAsia="zh-CN"/>
        </w:rPr>
        <w:t xml:space="preserve"> 1.</w:t>
      </w:r>
      <w:r>
        <w:rPr>
          <w:rFonts w:hint="eastAsia" w:ascii="仿宋_GB2312" w:hAnsi="宋体" w:eastAsia="仿宋_GB2312" w:cs="仿宋_GB2312"/>
          <w:color w:val="000000"/>
          <w:kern w:val="0"/>
          <w:sz w:val="32"/>
          <w:szCs w:val="32"/>
        </w:rPr>
        <w:t>社会保障和就业支出：年初预算数为</w:t>
      </w:r>
      <w:r>
        <w:rPr>
          <w:rFonts w:hint="eastAsia" w:ascii="仿宋_GB2312" w:hAnsi="宋体" w:eastAsia="仿宋_GB2312" w:cs="仿宋_GB2312"/>
          <w:color w:val="000000"/>
          <w:kern w:val="0"/>
          <w:sz w:val="32"/>
          <w:szCs w:val="32"/>
          <w:lang w:val="en-US" w:eastAsia="zh-CN"/>
        </w:rPr>
        <w:t>0</w:t>
      </w:r>
      <w:r>
        <w:rPr>
          <w:rFonts w:hint="eastAsia" w:ascii="仿宋_GB2312" w:hAnsi="宋体" w:eastAsia="仿宋_GB2312" w:cs="仿宋_GB2312"/>
          <w:color w:val="000000"/>
          <w:kern w:val="0"/>
          <w:sz w:val="32"/>
          <w:szCs w:val="32"/>
        </w:rPr>
        <w:t>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增加/减少/持平</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本单位无</w:t>
      </w:r>
      <w:r>
        <w:rPr>
          <w:rFonts w:hint="eastAsia" w:ascii="楷体" w:hAnsi="楷体" w:eastAsia="楷体"/>
          <w:sz w:val="32"/>
          <w:szCs w:val="32"/>
        </w:rPr>
        <w:t>政府性基金预算</w:t>
      </w:r>
      <w:r>
        <w:rPr>
          <w:rFonts w:hint="eastAsia" w:ascii="楷体" w:hAnsi="楷体" w:eastAsia="楷体"/>
          <w:sz w:val="32"/>
          <w:szCs w:val="32"/>
          <w:lang w:eastAsia="zh-CN"/>
        </w:rPr>
        <w:t>支出</w:t>
      </w:r>
      <w:r>
        <w:rPr>
          <w:rFonts w:hint="eastAsia" w:ascii="仿宋_GB2312" w:hAnsi="黑体" w:eastAsia="仿宋_GB2312"/>
          <w:sz w:val="32"/>
          <w:szCs w:val="32"/>
        </w:rPr>
        <w:t>。</w:t>
      </w:r>
    </w:p>
    <w:p>
      <w:pPr>
        <w:ind w:firstLine="640" w:firstLineChars="200"/>
        <w:rPr>
          <w:rFonts w:hint="eastAsia" w:ascii="仿宋_GB2312" w:hAnsi="ˎ̥" w:eastAsia="仿宋_GB2312" w:cs="仿宋_GB2312"/>
          <w:kern w:val="0"/>
          <w:sz w:val="32"/>
          <w:szCs w:val="32"/>
          <w:shd w:val="clear" w:color="auto" w:fill="FFFFFF"/>
        </w:rPr>
      </w:pPr>
      <w:r>
        <w:rPr>
          <w:rFonts w:hint="eastAsia" w:ascii="仿宋_GB2312" w:hAnsi="ˎ̥" w:eastAsia="仿宋_GB2312" w:cs="仿宋_GB2312"/>
          <w:kern w:val="0"/>
          <w:sz w:val="32"/>
          <w:szCs w:val="32"/>
          <w:shd w:val="clear" w:color="auto" w:fill="FFFFFF"/>
          <w:lang w:val="en-US" w:eastAsia="zh-CN"/>
        </w:rPr>
        <w:t>2</w:t>
      </w:r>
      <w:r>
        <w:rPr>
          <w:rFonts w:hint="eastAsia" w:ascii="仿宋_GB2312" w:hAnsi="ˎ̥" w:eastAsia="仿宋_GB2312" w:cs="仿宋_GB2312"/>
          <w:kern w:val="0"/>
          <w:sz w:val="32"/>
          <w:szCs w:val="32"/>
          <w:shd w:val="clear" w:color="auto" w:fill="FFFFFF"/>
        </w:rPr>
        <w:t>.卫生健康支出：</w:t>
      </w:r>
      <w:r>
        <w:rPr>
          <w:rFonts w:hint="eastAsia" w:ascii="仿宋_GB2312" w:hAnsi="宋体" w:eastAsia="仿宋_GB2312" w:cs="仿宋_GB2312"/>
          <w:color w:val="000000"/>
          <w:kern w:val="0"/>
          <w:sz w:val="32"/>
          <w:szCs w:val="32"/>
        </w:rPr>
        <w:t>年初预算数为</w:t>
      </w:r>
      <w:r>
        <w:rPr>
          <w:rFonts w:hint="eastAsia" w:ascii="仿宋_GB2312" w:hAnsi="宋体" w:eastAsia="仿宋_GB2312" w:cs="仿宋_GB2312"/>
          <w:color w:val="000000"/>
          <w:kern w:val="0"/>
          <w:sz w:val="32"/>
          <w:szCs w:val="32"/>
          <w:lang w:val="en-US" w:eastAsia="zh-CN"/>
        </w:rPr>
        <w:t>0</w:t>
      </w:r>
      <w:r>
        <w:rPr>
          <w:rFonts w:hint="eastAsia" w:ascii="仿宋_GB2312" w:hAnsi="宋体" w:eastAsia="仿宋_GB2312" w:cs="仿宋_GB2312"/>
          <w:color w:val="000000"/>
          <w:kern w:val="0"/>
          <w:sz w:val="32"/>
          <w:szCs w:val="32"/>
        </w:rPr>
        <w:t>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增加/减少/持平</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本单位无</w:t>
      </w:r>
      <w:r>
        <w:rPr>
          <w:rFonts w:hint="eastAsia" w:ascii="楷体" w:hAnsi="楷体" w:eastAsia="楷体"/>
          <w:sz w:val="32"/>
          <w:szCs w:val="32"/>
        </w:rPr>
        <w:t>政府性基金预算</w:t>
      </w:r>
      <w:r>
        <w:rPr>
          <w:rFonts w:hint="eastAsia" w:ascii="楷体" w:hAnsi="楷体" w:eastAsia="楷体"/>
          <w:sz w:val="32"/>
          <w:szCs w:val="32"/>
          <w:lang w:eastAsia="zh-CN"/>
        </w:rPr>
        <w:t>支出</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rPr>
      </w:pPr>
      <w:r>
        <w:rPr>
          <w:rFonts w:hint="eastAsia" w:ascii="仿宋_GB2312" w:hAnsi="ˎ̥" w:eastAsia="仿宋_GB2312" w:cs="仿宋_GB2312"/>
          <w:kern w:val="0"/>
          <w:sz w:val="32"/>
          <w:szCs w:val="32"/>
          <w:shd w:val="clear" w:color="auto" w:fill="FFFFFF"/>
          <w:lang w:val="en-US" w:eastAsia="zh-CN"/>
        </w:rPr>
        <w:t>3</w:t>
      </w:r>
      <w:r>
        <w:rPr>
          <w:rFonts w:hint="eastAsia" w:ascii="仿宋_GB2312" w:hAnsi="ˎ̥" w:eastAsia="仿宋_GB2312" w:cs="仿宋_GB2312"/>
          <w:kern w:val="0"/>
          <w:sz w:val="32"/>
          <w:szCs w:val="32"/>
          <w:shd w:val="clear" w:color="auto" w:fill="FFFFFF"/>
        </w:rPr>
        <w:t>.住房保障支出：</w:t>
      </w:r>
      <w:r>
        <w:rPr>
          <w:rFonts w:hint="eastAsia" w:ascii="仿宋_GB2312" w:hAnsi="宋体" w:eastAsia="仿宋_GB2312" w:cs="仿宋_GB2312"/>
          <w:color w:val="000000"/>
          <w:kern w:val="0"/>
          <w:sz w:val="32"/>
          <w:szCs w:val="32"/>
        </w:rPr>
        <w:t>年初预算数为</w:t>
      </w:r>
      <w:r>
        <w:rPr>
          <w:rFonts w:hint="eastAsia" w:ascii="仿宋_GB2312" w:hAnsi="宋体" w:eastAsia="仿宋_GB2312" w:cs="仿宋_GB2312"/>
          <w:color w:val="000000"/>
          <w:kern w:val="0"/>
          <w:sz w:val="32"/>
          <w:szCs w:val="32"/>
          <w:lang w:val="en-US" w:eastAsia="zh-CN"/>
        </w:rPr>
        <w:t>0</w:t>
      </w:r>
      <w:r>
        <w:rPr>
          <w:rFonts w:hint="eastAsia" w:ascii="仿宋_GB2312" w:hAnsi="宋体" w:eastAsia="仿宋_GB2312" w:cs="仿宋_GB2312"/>
          <w:color w:val="000000"/>
          <w:kern w:val="0"/>
          <w:sz w:val="32"/>
          <w:szCs w:val="32"/>
        </w:rPr>
        <w:t>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增加/减少/持平</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本单位无</w:t>
      </w:r>
      <w:r>
        <w:rPr>
          <w:rFonts w:hint="eastAsia" w:ascii="楷体" w:hAnsi="楷体" w:eastAsia="楷体"/>
          <w:sz w:val="32"/>
          <w:szCs w:val="32"/>
        </w:rPr>
        <w:t>政府性基金预算</w:t>
      </w:r>
      <w:r>
        <w:rPr>
          <w:rFonts w:hint="eastAsia" w:ascii="楷体" w:hAnsi="楷体" w:eastAsia="楷体"/>
          <w:sz w:val="32"/>
          <w:szCs w:val="32"/>
          <w:lang w:eastAsia="zh-CN"/>
        </w:rPr>
        <w:t>支出</w:t>
      </w:r>
      <w:r>
        <w:rPr>
          <w:rFonts w:hint="eastAsia" w:ascii="仿宋_GB2312" w:hAnsi="黑体" w:eastAsia="仿宋_GB2312"/>
          <w:sz w:val="32"/>
          <w:szCs w:val="32"/>
        </w:rPr>
        <w:t>。</w:t>
      </w:r>
    </w:p>
    <w:p>
      <w:pPr>
        <w:numPr>
          <w:ilvl w:val="0"/>
          <w:numId w:val="0"/>
        </w:numPr>
        <w:ind w:firstLine="640" w:firstLineChars="200"/>
        <w:rPr>
          <w:rFonts w:hint="eastAsia" w:ascii="黑体" w:hAnsi="黑体" w:eastAsia="黑体" w:cs="黑体"/>
          <w:sz w:val="32"/>
          <w:shd w:val="clear" w:color="auto" w:fill="FFFFFF"/>
          <w:lang w:val="en-US" w:eastAsia="zh-CN"/>
        </w:rPr>
      </w:pPr>
      <w:r>
        <w:rPr>
          <w:rFonts w:hint="eastAsia" w:ascii="黑体" w:hAnsi="黑体" w:eastAsia="黑体" w:cs="黑体"/>
          <w:sz w:val="32"/>
          <w:shd w:val="clear" w:color="auto" w:fill="FFFFFF"/>
          <w:lang w:val="en-US" w:eastAsia="zh-CN"/>
        </w:rPr>
        <w:t>六、关于</w:t>
      </w:r>
      <w:r>
        <w:rPr>
          <w:rFonts w:hint="eastAsia" w:ascii="黑体" w:hAnsi="宋体" w:eastAsia="黑体" w:cs="宋体"/>
          <w:color w:val="000000"/>
          <w:kern w:val="0"/>
          <w:sz w:val="32"/>
          <w:szCs w:val="30"/>
        </w:rPr>
        <w:t>海口市</w:t>
      </w:r>
      <w:r>
        <w:rPr>
          <w:rFonts w:hint="eastAsia" w:ascii="黑体" w:hAnsi="宋体" w:eastAsia="黑体" w:cs="宋体"/>
          <w:color w:val="000000"/>
          <w:kern w:val="0"/>
          <w:sz w:val="32"/>
          <w:szCs w:val="30"/>
          <w:lang w:eastAsia="zh-CN"/>
        </w:rPr>
        <w:t>社会保障卡一卡通中心</w:t>
      </w:r>
      <w:r>
        <w:rPr>
          <w:rFonts w:hint="eastAsia" w:ascii="黑体" w:hAnsi="黑体" w:eastAsia="黑体" w:cs="黑体"/>
          <w:sz w:val="32"/>
          <w:shd w:val="clear" w:color="auto" w:fill="FFFFFF"/>
          <w:lang w:val="en-US" w:eastAsia="zh-CN"/>
        </w:rPr>
        <w:t>2026年国有资本经营预算当年拨款情况说明</w:t>
      </w:r>
    </w:p>
    <w:p>
      <w:pPr>
        <w:ind w:firstLine="640"/>
        <w:jc w:val="left"/>
        <w:rPr>
          <w:rFonts w:hint="eastAsia"/>
          <w:lang w:val="en-US" w:eastAsia="zh-CN"/>
        </w:rPr>
      </w:pPr>
      <w:r>
        <w:rPr>
          <w:rFonts w:hint="eastAsia" w:ascii="楷体" w:hAnsi="楷体" w:eastAsia="楷体"/>
          <w:sz w:val="32"/>
          <w:szCs w:val="32"/>
        </w:rPr>
        <w:t>（一）</w:t>
      </w:r>
      <w:r>
        <w:rPr>
          <w:rFonts w:hint="eastAsia" w:ascii="楷体" w:hAnsi="楷体" w:eastAsia="楷体"/>
          <w:sz w:val="32"/>
          <w:szCs w:val="32"/>
          <w:lang w:val="en-US" w:eastAsia="zh-CN"/>
        </w:rPr>
        <w:t>国有资本经营</w:t>
      </w:r>
      <w:r>
        <w:rPr>
          <w:rFonts w:hint="eastAsia" w:ascii="楷体" w:hAnsi="楷体" w:eastAsia="楷体"/>
          <w:sz w:val="32"/>
          <w:szCs w:val="32"/>
        </w:rPr>
        <w:t>预算当年规模变化情况</w:t>
      </w:r>
    </w:p>
    <w:p>
      <w:pPr>
        <w:ind w:firstLine="640" w:firstLineChars="200"/>
        <w:rPr>
          <w:rFonts w:ascii="仿宋_GB2312" w:hAnsi="黑体" w:eastAsia="仿宋_GB2312"/>
          <w:sz w:val="32"/>
          <w:szCs w:val="32"/>
        </w:rPr>
      </w:pPr>
      <w:r>
        <w:rPr>
          <w:rFonts w:hint="eastAsia" w:ascii="仿宋_GB2312" w:hAnsi="仿宋_GB2312" w:eastAsia="仿宋_GB2312" w:cs="仿宋_GB2312"/>
          <w:color w:val="000000"/>
          <w:kern w:val="0"/>
          <w:sz w:val="32"/>
          <w:szCs w:val="30"/>
        </w:rPr>
        <w:t>海口市</w:t>
      </w:r>
      <w:r>
        <w:rPr>
          <w:rFonts w:hint="eastAsia" w:ascii="仿宋_GB2312" w:hAnsi="仿宋_GB2312" w:eastAsia="仿宋_GB2312" w:cs="仿宋_GB2312"/>
          <w:color w:val="000000"/>
          <w:kern w:val="0"/>
          <w:sz w:val="32"/>
          <w:szCs w:val="30"/>
          <w:lang w:eastAsia="zh-CN"/>
        </w:rPr>
        <w:t>社会保障卡一卡通中心</w:t>
      </w:r>
      <w:r>
        <w:rPr>
          <w:rFonts w:hint="eastAsia" w:ascii="仿宋_GB2312" w:hAnsi="ˎ̥" w:eastAsia="仿宋_GB2312"/>
          <w:sz w:val="32"/>
          <w:szCs w:val="32"/>
        </w:rPr>
        <w:t>202</w:t>
      </w:r>
      <w:r>
        <w:rPr>
          <w:rFonts w:hint="eastAsia" w:ascii="仿宋_GB2312" w:hAnsi="ˎ̥" w:eastAsia="仿宋_GB2312"/>
          <w:sz w:val="32"/>
          <w:szCs w:val="32"/>
          <w:lang w:val="en-US" w:eastAsia="zh-CN"/>
        </w:rPr>
        <w:t>6</w:t>
      </w:r>
      <w:r>
        <w:rPr>
          <w:rFonts w:hint="eastAsia" w:ascii="仿宋_GB2312" w:hAnsi="ˎ̥" w:eastAsia="仿宋_GB2312"/>
          <w:sz w:val="32"/>
          <w:szCs w:val="32"/>
        </w:rPr>
        <w:t>年</w:t>
      </w:r>
      <w:r>
        <w:rPr>
          <w:rFonts w:hint="eastAsia" w:ascii="仿宋_GB2312" w:hAnsi="ˎ̥" w:eastAsia="仿宋_GB2312"/>
          <w:sz w:val="32"/>
          <w:szCs w:val="32"/>
          <w:lang w:val="en-US" w:eastAsia="zh-CN"/>
        </w:rPr>
        <w:t>国有资本经营</w:t>
      </w:r>
      <w:r>
        <w:rPr>
          <w:rFonts w:hint="eastAsia" w:ascii="仿宋_GB2312" w:hAnsi="ˎ̥" w:eastAsia="仿宋_GB2312"/>
          <w:sz w:val="32"/>
          <w:szCs w:val="32"/>
        </w:rPr>
        <w:t>预算</w:t>
      </w:r>
      <w:r>
        <w:rPr>
          <w:rFonts w:hint="eastAsia" w:ascii="仿宋_GB2312" w:hAnsi="黑体" w:eastAsia="仿宋_GB2312"/>
          <w:sz w:val="32"/>
          <w:szCs w:val="32"/>
        </w:rPr>
        <w:t>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增加/减少/持平0</w:t>
      </w:r>
      <w:r>
        <w:rPr>
          <w:rFonts w:hint="eastAsia" w:ascii="仿宋_GB2312" w:hAnsi="黑体" w:eastAsia="仿宋_GB2312"/>
          <w:sz w:val="32"/>
          <w:szCs w:val="32"/>
        </w:rPr>
        <w:t>万元，主要是本单位无</w:t>
      </w:r>
      <w:r>
        <w:rPr>
          <w:rFonts w:hint="eastAsia" w:ascii="仿宋_GB2312" w:hAnsi="ˎ̥" w:eastAsia="仿宋_GB2312"/>
          <w:sz w:val="32"/>
          <w:szCs w:val="32"/>
          <w:lang w:val="en-US" w:eastAsia="zh-CN"/>
        </w:rPr>
        <w:t>国有资本经营预算</w:t>
      </w:r>
      <w:r>
        <w:rPr>
          <w:rFonts w:hint="eastAsia" w:ascii="楷体" w:hAnsi="楷体" w:eastAsia="楷体"/>
          <w:sz w:val="32"/>
          <w:szCs w:val="32"/>
        </w:rPr>
        <w:t>支出</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w:t>
      </w:r>
      <w:r>
        <w:rPr>
          <w:rFonts w:hint="eastAsia" w:ascii="楷体" w:hAnsi="楷体" w:eastAsia="楷体"/>
          <w:sz w:val="32"/>
          <w:szCs w:val="32"/>
          <w:lang w:val="en-US" w:eastAsia="zh-CN"/>
        </w:rPr>
        <w:t>国有资本经营</w:t>
      </w:r>
      <w:r>
        <w:rPr>
          <w:rFonts w:hint="eastAsia" w:ascii="楷体" w:hAnsi="楷体" w:eastAsia="楷体"/>
          <w:sz w:val="32"/>
          <w:szCs w:val="32"/>
        </w:rPr>
        <w:t>预算当年拨款结构情况</w:t>
      </w:r>
    </w:p>
    <w:p>
      <w:pPr>
        <w:ind w:firstLine="800" w:firstLineChars="250"/>
        <w:rPr>
          <w:rFonts w:hint="eastAsia" w:ascii="仿宋_GB2312" w:hAnsi="ˎ̥" w:eastAsia="仿宋_GB2312" w:cs="仿宋_GB2312"/>
          <w:kern w:val="0"/>
          <w:sz w:val="32"/>
          <w:szCs w:val="32"/>
          <w:shd w:val="clear" w:color="auto" w:fill="FFFFFF"/>
        </w:rPr>
      </w:pP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w:t>
      </w:r>
      <w:r>
        <w:rPr>
          <w:rFonts w:hint="eastAsia" w:ascii="仿宋" w:hAnsi="仿宋" w:eastAsia="仿宋" w:cs="仿宋"/>
          <w:sz w:val="32"/>
          <w:szCs w:val="32"/>
        </w:rPr>
        <w:t>农林水支出0万元，占0%，</w:t>
      </w:r>
      <w:r>
        <w:rPr>
          <w:rFonts w:hint="eastAsia" w:ascii="仿宋_GB2312" w:hAnsi="ˎ̥" w:eastAsia="仿宋_GB2312" w:cs="仿宋_GB2312"/>
          <w:kern w:val="0"/>
          <w:sz w:val="32"/>
          <w:szCs w:val="32"/>
          <w:shd w:val="clear" w:color="auto" w:fill="FFFFFF"/>
        </w:rPr>
        <w:t>卫生健康支出0万元，占0%；住房保障支出0万元，占0%。</w:t>
      </w:r>
    </w:p>
    <w:p>
      <w:pPr>
        <w:ind w:firstLine="640"/>
        <w:jc w:val="left"/>
        <w:rPr>
          <w:rFonts w:ascii="楷体" w:hAnsi="楷体" w:eastAsia="楷体"/>
          <w:sz w:val="32"/>
          <w:szCs w:val="32"/>
        </w:rPr>
      </w:pPr>
      <w:r>
        <w:rPr>
          <w:rFonts w:hint="eastAsia" w:ascii="楷体" w:hAnsi="楷体" w:eastAsia="楷体"/>
          <w:sz w:val="32"/>
          <w:szCs w:val="32"/>
        </w:rPr>
        <w:t>（三）</w:t>
      </w:r>
      <w:r>
        <w:rPr>
          <w:rFonts w:hint="eastAsia" w:ascii="仿宋_GB2312" w:hAnsi="ˎ̥" w:eastAsia="仿宋_GB2312"/>
          <w:sz w:val="32"/>
          <w:szCs w:val="32"/>
          <w:lang w:val="en-US" w:eastAsia="zh-CN"/>
        </w:rPr>
        <w:t>国有资本经营预算</w:t>
      </w:r>
      <w:r>
        <w:rPr>
          <w:rFonts w:hint="eastAsia" w:ascii="楷体" w:hAnsi="楷体" w:eastAsia="楷体"/>
          <w:sz w:val="32"/>
          <w:szCs w:val="32"/>
        </w:rPr>
        <w:t>当年拨款具体使用情况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1.社会保障和就业支出：年初预算数为0万元，</w:t>
      </w:r>
      <w:r>
        <w:rPr>
          <w:rFonts w:hint="eastAsia" w:ascii="仿宋_GB2312" w:hAnsi="仿宋_GB2312" w:eastAsia="仿宋_GB2312" w:cs="仿宋_GB2312"/>
          <w:sz w:val="32"/>
          <w:szCs w:val="32"/>
        </w:rPr>
        <w:t>比上年预算数增加/减少/持平0万元，主要是本单位无</w:t>
      </w:r>
      <w:r>
        <w:rPr>
          <w:rFonts w:hint="eastAsia" w:ascii="仿宋_GB2312" w:hAnsi="仿宋_GB2312" w:eastAsia="仿宋_GB2312" w:cs="仿宋_GB2312"/>
          <w:sz w:val="32"/>
          <w:szCs w:val="32"/>
          <w:lang w:val="en-US" w:eastAsia="zh-CN"/>
        </w:rPr>
        <w:t>国有资本经营预算</w:t>
      </w:r>
      <w:r>
        <w:rPr>
          <w:rFonts w:hint="eastAsia" w:ascii="仿宋_GB2312" w:hAnsi="仿宋_GB2312" w:eastAsia="仿宋_GB2312" w:cs="仿宋_GB2312"/>
          <w:sz w:val="32"/>
          <w:szCs w:val="32"/>
        </w:rPr>
        <w:t>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2.农林水支出：</w:t>
      </w:r>
      <w:r>
        <w:rPr>
          <w:rFonts w:hint="eastAsia" w:ascii="仿宋_GB2312" w:hAnsi="仿宋_GB2312" w:eastAsia="仿宋_GB2312" w:cs="仿宋_GB2312"/>
          <w:color w:val="000000"/>
          <w:kern w:val="0"/>
          <w:sz w:val="32"/>
          <w:szCs w:val="32"/>
        </w:rPr>
        <w:t>年初预算数为0万元，</w:t>
      </w:r>
      <w:r>
        <w:rPr>
          <w:rFonts w:hint="eastAsia" w:ascii="仿宋_GB2312" w:hAnsi="仿宋_GB2312" w:eastAsia="仿宋_GB2312" w:cs="仿宋_GB2312"/>
          <w:sz w:val="32"/>
          <w:szCs w:val="32"/>
        </w:rPr>
        <w:t>比上年预算数增加/减少/持平0万元，主要是本单位无</w:t>
      </w:r>
      <w:r>
        <w:rPr>
          <w:rFonts w:hint="eastAsia" w:ascii="仿宋_GB2312" w:hAnsi="仿宋_GB2312" w:eastAsia="仿宋_GB2312" w:cs="仿宋_GB2312"/>
          <w:sz w:val="32"/>
          <w:szCs w:val="32"/>
          <w:lang w:val="en-US" w:eastAsia="zh-CN"/>
        </w:rPr>
        <w:t>国有资本经营预算</w:t>
      </w:r>
      <w:r>
        <w:rPr>
          <w:rFonts w:hint="eastAsia" w:ascii="仿宋_GB2312" w:hAnsi="仿宋_GB2312" w:eastAsia="仿宋_GB2312" w:cs="仿宋_GB2312"/>
          <w:sz w:val="32"/>
          <w:szCs w:val="32"/>
        </w:rPr>
        <w:t>支出。</w:t>
      </w:r>
    </w:p>
    <w:p>
      <w:pPr>
        <w:ind w:firstLine="640" w:firstLineChars="200"/>
        <w:rPr>
          <w:rFonts w:ascii="仿宋_GB2312" w:hAnsi="黑体" w:eastAsia="仿宋_GB2312"/>
          <w:sz w:val="32"/>
          <w:szCs w:val="32"/>
        </w:rPr>
      </w:pPr>
      <w:r>
        <w:rPr>
          <w:rFonts w:hint="eastAsia" w:ascii="仿宋_GB2312" w:hAnsi="ˎ̥" w:eastAsia="仿宋_GB2312" w:cs="仿宋_GB2312"/>
          <w:kern w:val="0"/>
          <w:sz w:val="32"/>
          <w:szCs w:val="32"/>
          <w:shd w:val="clear" w:color="auto" w:fill="FFFFFF"/>
        </w:rPr>
        <w:t>3.卫生健康支出：</w:t>
      </w:r>
      <w:r>
        <w:rPr>
          <w:rFonts w:hint="eastAsia" w:ascii="仿宋_GB2312" w:hAnsi="宋体" w:eastAsia="仿宋_GB2312" w:cs="仿宋_GB2312"/>
          <w:color w:val="000000"/>
          <w:kern w:val="0"/>
          <w:sz w:val="32"/>
          <w:szCs w:val="32"/>
        </w:rPr>
        <w:t>年初预算数为0万元，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增加/减少/持平0</w:t>
      </w:r>
      <w:r>
        <w:rPr>
          <w:rFonts w:hint="eastAsia" w:ascii="仿宋_GB2312" w:hAnsi="黑体" w:eastAsia="仿宋_GB2312"/>
          <w:sz w:val="32"/>
          <w:szCs w:val="32"/>
        </w:rPr>
        <w:t>万元，主要是本单位无</w:t>
      </w:r>
      <w:r>
        <w:rPr>
          <w:rFonts w:hint="eastAsia" w:ascii="仿宋_GB2312" w:hAnsi="ˎ̥" w:eastAsia="仿宋_GB2312"/>
          <w:sz w:val="32"/>
          <w:szCs w:val="32"/>
          <w:lang w:val="en-US" w:eastAsia="zh-CN"/>
        </w:rPr>
        <w:t>国有资本经营预算</w:t>
      </w:r>
      <w:r>
        <w:rPr>
          <w:rFonts w:hint="eastAsia" w:ascii="楷体" w:hAnsi="楷体" w:eastAsia="楷体"/>
          <w:sz w:val="32"/>
          <w:szCs w:val="32"/>
        </w:rPr>
        <w:t>支出</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rPr>
      </w:pPr>
      <w:r>
        <w:rPr>
          <w:rFonts w:hint="eastAsia" w:ascii="仿宋_GB2312" w:hAnsi="ˎ̥" w:eastAsia="仿宋_GB2312" w:cs="仿宋_GB2312"/>
          <w:kern w:val="0"/>
          <w:sz w:val="32"/>
          <w:szCs w:val="32"/>
          <w:shd w:val="clear" w:color="auto" w:fill="FFFFFF"/>
        </w:rPr>
        <w:t>4.住房保障支出：</w:t>
      </w:r>
      <w:r>
        <w:rPr>
          <w:rFonts w:hint="eastAsia" w:ascii="仿宋_GB2312" w:hAnsi="宋体" w:eastAsia="仿宋_GB2312" w:cs="仿宋_GB2312"/>
          <w:color w:val="000000"/>
          <w:kern w:val="0"/>
          <w:sz w:val="32"/>
          <w:szCs w:val="32"/>
        </w:rPr>
        <w:t>年初预算数为0万元，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增加/减少/持平0</w:t>
      </w:r>
      <w:r>
        <w:rPr>
          <w:rFonts w:hint="eastAsia" w:ascii="仿宋_GB2312" w:hAnsi="黑体" w:eastAsia="仿宋_GB2312"/>
          <w:sz w:val="32"/>
          <w:szCs w:val="32"/>
        </w:rPr>
        <w:t>万元，主要是本单位无</w:t>
      </w:r>
      <w:r>
        <w:rPr>
          <w:rFonts w:hint="eastAsia" w:ascii="仿宋_GB2312" w:hAnsi="ˎ̥" w:eastAsia="仿宋_GB2312"/>
          <w:sz w:val="32"/>
          <w:szCs w:val="32"/>
          <w:lang w:val="en-US" w:eastAsia="zh-CN"/>
        </w:rPr>
        <w:t>国有资本经营预算</w:t>
      </w:r>
      <w:r>
        <w:rPr>
          <w:rFonts w:hint="eastAsia" w:ascii="楷体" w:hAnsi="楷体" w:eastAsia="楷体"/>
          <w:sz w:val="32"/>
          <w:szCs w:val="32"/>
        </w:rPr>
        <w:t>支出</w:t>
      </w:r>
      <w:r>
        <w:rPr>
          <w:rFonts w:hint="eastAsia" w:ascii="仿宋_GB2312" w:hAnsi="黑体" w:eastAsia="仿宋_GB2312"/>
          <w:sz w:val="32"/>
          <w:szCs w:val="32"/>
        </w:rPr>
        <w:t>。</w:t>
      </w:r>
    </w:p>
    <w:p>
      <w:pPr>
        <w:pStyle w:val="2"/>
        <w:rPr>
          <w:rFonts w:hint="eastAsia"/>
        </w:rPr>
      </w:pPr>
    </w:p>
    <w:p>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lang w:val="en-US" w:eastAsia="zh-CN"/>
        </w:rPr>
        <w:t>七</w:t>
      </w:r>
      <w:r>
        <w:rPr>
          <w:rFonts w:hint="eastAsia" w:ascii="黑体" w:hAnsi="黑体" w:eastAsia="黑体"/>
          <w:sz w:val="32"/>
          <w:shd w:val="clear" w:color="auto" w:fill="FFFFFF"/>
        </w:rPr>
        <w:t>、关于</w:t>
      </w:r>
      <w:r>
        <w:rPr>
          <w:rFonts w:hint="eastAsia" w:ascii="黑体" w:hAnsi="宋体" w:eastAsia="黑体" w:cs="宋体"/>
          <w:color w:val="000000"/>
          <w:kern w:val="0"/>
          <w:sz w:val="32"/>
          <w:szCs w:val="30"/>
        </w:rPr>
        <w:t>海口市</w:t>
      </w:r>
      <w:r>
        <w:rPr>
          <w:rFonts w:hint="eastAsia" w:ascii="黑体" w:hAnsi="宋体" w:eastAsia="黑体" w:cs="宋体"/>
          <w:color w:val="000000"/>
          <w:kern w:val="0"/>
          <w:sz w:val="32"/>
          <w:szCs w:val="30"/>
          <w:lang w:eastAsia="zh-CN"/>
        </w:rPr>
        <w:t>社会保障卡一卡通中心</w:t>
      </w:r>
      <w:r>
        <w:rPr>
          <w:rFonts w:ascii="黑体" w:hAnsi="宋体" w:eastAsia="黑体" w:cs="宋体"/>
          <w:color w:val="000000"/>
          <w:kern w:val="0"/>
          <w:sz w:val="32"/>
          <w:szCs w:val="30"/>
        </w:rPr>
        <w:t>202</w:t>
      </w:r>
      <w:r>
        <w:rPr>
          <w:rFonts w:hint="eastAsia" w:ascii="黑体" w:hAnsi="宋体" w:eastAsia="黑体" w:cs="宋体"/>
          <w:color w:val="000000"/>
          <w:kern w:val="0"/>
          <w:sz w:val="32"/>
          <w:szCs w:val="30"/>
          <w:lang w:val="en-US" w:eastAsia="zh-CN"/>
        </w:rPr>
        <w:t>6</w:t>
      </w:r>
      <w:r>
        <w:rPr>
          <w:rFonts w:hint="eastAsia" w:ascii="黑体" w:hAnsi="黑体" w:eastAsia="黑体"/>
          <w:sz w:val="32"/>
          <w:shd w:val="clear" w:color="auto" w:fill="FFFFFF"/>
        </w:rPr>
        <w:t>年收支预算情况的总体说明</w:t>
      </w:r>
    </w:p>
    <w:p>
      <w:pPr>
        <w:ind w:firstLine="640" w:firstLineChars="200"/>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rPr>
        <w:t>按照综合预算原则，</w:t>
      </w:r>
      <w:r>
        <w:rPr>
          <w:rFonts w:hint="eastAsia" w:ascii="仿宋_GB2312" w:hAnsi="仿宋_GB2312" w:eastAsia="仿宋_GB2312" w:cs="仿宋_GB2312"/>
          <w:color w:val="000000"/>
          <w:kern w:val="0"/>
          <w:sz w:val="32"/>
          <w:szCs w:val="30"/>
        </w:rPr>
        <w:t>海口市</w:t>
      </w:r>
      <w:r>
        <w:rPr>
          <w:rFonts w:hint="eastAsia" w:ascii="仿宋_GB2312" w:hAnsi="仿宋_GB2312" w:eastAsia="仿宋_GB2312" w:cs="仿宋_GB2312"/>
          <w:color w:val="000000"/>
          <w:kern w:val="0"/>
          <w:sz w:val="32"/>
          <w:szCs w:val="30"/>
          <w:lang w:eastAsia="zh-CN"/>
        </w:rPr>
        <w:t>社会保障卡一卡通中心</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仿宋_GB2312" w:eastAsia="仿宋_GB2312" w:cs="仿宋_GB2312"/>
          <w:sz w:val="32"/>
          <w:szCs w:val="32"/>
          <w:lang w:val="en-US" w:eastAsia="zh-CN"/>
        </w:rPr>
        <w:t>355.85</w:t>
      </w:r>
      <w:r>
        <w:rPr>
          <w:rFonts w:hint="eastAsia" w:ascii="仿宋_GB2312" w:hAnsi="黑体" w:eastAsia="仿宋_GB2312" w:cs="仿宋_GB2312"/>
          <w:sz w:val="32"/>
          <w:szCs w:val="32"/>
          <w:lang w:val="en-US" w:eastAsia="zh-CN"/>
        </w:rPr>
        <w:t>万元</w:t>
      </w:r>
      <w:r>
        <w:rPr>
          <w:rFonts w:hint="eastAsia" w:ascii="仿宋_GB2312" w:hAnsi="黑体" w:eastAsia="仿宋_GB2312" w:cs="仿宋_GB2312"/>
          <w:sz w:val="32"/>
          <w:szCs w:val="32"/>
        </w:rPr>
        <w:t>、政府性基金收入</w:t>
      </w:r>
      <w:r>
        <w:rPr>
          <w:rFonts w:hint="eastAsia" w:ascii="仿宋_GB2312" w:hAnsi="黑体" w:eastAsia="仿宋_GB2312" w:cs="仿宋_GB2312"/>
          <w:sz w:val="32"/>
          <w:szCs w:val="32"/>
          <w:lang w:val="en-US" w:eastAsia="zh-CN"/>
        </w:rPr>
        <w:t>0万元</w:t>
      </w:r>
      <w:r>
        <w:rPr>
          <w:rFonts w:hint="eastAsia" w:ascii="仿宋_GB2312" w:hAnsi="黑体" w:eastAsia="仿宋_GB2312"/>
          <w:sz w:val="32"/>
          <w:szCs w:val="32"/>
        </w:rPr>
        <w:t>；支出包括：一般公共服务支出</w:t>
      </w:r>
      <w:r>
        <w:rPr>
          <w:rFonts w:hint="eastAsia" w:ascii="仿宋_GB2312" w:hAnsi="黑体" w:eastAsia="仿宋_GB2312"/>
          <w:sz w:val="32"/>
          <w:szCs w:val="32"/>
          <w:lang w:val="en-US" w:eastAsia="zh-CN"/>
        </w:rPr>
        <w:t>0万元</w:t>
      </w:r>
      <w:r>
        <w:rPr>
          <w:rFonts w:hint="eastAsia" w:ascii="仿宋_GB2312" w:hAnsi="黑体" w:eastAsia="仿宋_GB2312"/>
          <w:sz w:val="32"/>
          <w:szCs w:val="32"/>
        </w:rPr>
        <w:t>、教育支出</w:t>
      </w:r>
      <w:r>
        <w:rPr>
          <w:rFonts w:hint="eastAsia" w:ascii="仿宋_GB2312" w:hAnsi="黑体" w:eastAsia="仿宋_GB2312"/>
          <w:sz w:val="32"/>
          <w:szCs w:val="32"/>
          <w:lang w:val="en-US" w:eastAsia="zh-CN"/>
        </w:rPr>
        <w:t>0</w:t>
      </w:r>
      <w:r>
        <w:rPr>
          <w:rFonts w:hint="eastAsia" w:ascii="仿宋_GB2312" w:hAnsi="黑体" w:eastAsia="仿宋_GB2312"/>
          <w:sz w:val="32"/>
          <w:szCs w:val="32"/>
        </w:rPr>
        <w:t>、社会保障和就业支出</w:t>
      </w:r>
      <w:r>
        <w:rPr>
          <w:rFonts w:hint="eastAsia" w:ascii="仿宋_GB2312" w:hAnsi="黑体" w:eastAsia="仿宋_GB2312" w:cs="仿宋_GB2312"/>
          <w:sz w:val="32"/>
          <w:szCs w:val="32"/>
          <w:lang w:val="en-US" w:eastAsia="zh-CN"/>
        </w:rPr>
        <w:t>328.03</w:t>
      </w:r>
      <w:r>
        <w:rPr>
          <w:rFonts w:hint="eastAsia" w:ascii="仿宋_GB2312" w:hAnsi="宋体" w:eastAsia="仿宋_GB2312" w:cs="仿宋_GB2312"/>
          <w:color w:val="000000"/>
          <w:kern w:val="0"/>
          <w:sz w:val="32"/>
          <w:szCs w:val="32"/>
          <w:lang w:val="en-US" w:eastAsia="zh-CN"/>
        </w:rPr>
        <w:t>万元</w:t>
      </w:r>
      <w:r>
        <w:rPr>
          <w:rFonts w:hint="eastAsia" w:ascii="仿宋_GB2312" w:hAnsi="黑体" w:eastAsia="仿宋_GB2312"/>
          <w:sz w:val="32"/>
          <w:szCs w:val="32"/>
        </w:rPr>
        <w:t>、卫生健康支出</w:t>
      </w:r>
      <w:r>
        <w:rPr>
          <w:rFonts w:hint="eastAsia" w:ascii="仿宋_GB2312" w:hAnsi="黑体" w:eastAsia="仿宋_GB2312"/>
          <w:sz w:val="32"/>
          <w:szCs w:val="32"/>
          <w:lang w:val="en-US" w:eastAsia="zh-CN"/>
        </w:rPr>
        <w:t>15.77</w:t>
      </w:r>
      <w:r>
        <w:rPr>
          <w:rFonts w:hint="eastAsia" w:ascii="仿宋_GB2312" w:hAnsi="宋体" w:eastAsia="仿宋_GB2312" w:cs="仿宋_GB2312"/>
          <w:color w:val="000000"/>
          <w:kern w:val="0"/>
          <w:sz w:val="32"/>
          <w:szCs w:val="32"/>
        </w:rPr>
        <w:t>万元</w:t>
      </w:r>
      <w:r>
        <w:rPr>
          <w:rFonts w:hint="eastAsia" w:ascii="仿宋_GB2312" w:hAnsi="黑体" w:eastAsia="仿宋_GB2312"/>
          <w:sz w:val="32"/>
          <w:szCs w:val="32"/>
        </w:rPr>
        <w:t>、住房保障支出</w:t>
      </w:r>
      <w:r>
        <w:rPr>
          <w:rFonts w:hint="eastAsia" w:ascii="仿宋_GB2312" w:hAnsi="黑体" w:eastAsia="仿宋_GB2312"/>
          <w:sz w:val="32"/>
          <w:szCs w:val="32"/>
          <w:lang w:val="en-US" w:eastAsia="zh-CN"/>
        </w:rPr>
        <w:t>12.04</w:t>
      </w:r>
      <w:r>
        <w:rPr>
          <w:rFonts w:hint="eastAsia" w:ascii="仿宋_GB2312" w:hAnsi="宋体" w:eastAsia="仿宋_GB2312" w:cs="仿宋_GB2312"/>
          <w:color w:val="000000"/>
          <w:kern w:val="0"/>
          <w:sz w:val="32"/>
          <w:szCs w:val="32"/>
        </w:rPr>
        <w:t>万元</w:t>
      </w:r>
      <w:r>
        <w:rPr>
          <w:rFonts w:hint="eastAsia" w:ascii="仿宋_GB2312" w:hAnsi="黑体" w:eastAsia="仿宋_GB2312"/>
          <w:sz w:val="32"/>
          <w:szCs w:val="32"/>
        </w:rPr>
        <w:t>、其他支出</w:t>
      </w:r>
      <w:r>
        <w:rPr>
          <w:rFonts w:hint="eastAsia" w:ascii="仿宋_GB2312" w:hAnsi="黑体" w:eastAsia="仿宋_GB2312"/>
          <w:sz w:val="32"/>
          <w:szCs w:val="32"/>
          <w:lang w:val="en-US" w:eastAsia="zh-CN"/>
        </w:rPr>
        <w:t>0万元</w:t>
      </w:r>
      <w:r>
        <w:rPr>
          <w:rFonts w:hint="eastAsia" w:ascii="仿宋_GB2312" w:hAnsi="黑体" w:eastAsia="仿宋_GB2312"/>
          <w:sz w:val="32"/>
          <w:szCs w:val="32"/>
        </w:rPr>
        <w:t>。</w:t>
      </w:r>
      <w:r>
        <w:rPr>
          <w:rFonts w:hint="eastAsia" w:ascii="仿宋_GB2312" w:hAnsi="黑体" w:eastAsia="仿宋_GB2312" w:cs="仿宋_GB2312"/>
          <w:sz w:val="32"/>
          <w:szCs w:val="32"/>
        </w:rPr>
        <w:t>海口市</w:t>
      </w:r>
      <w:r>
        <w:rPr>
          <w:rFonts w:hint="eastAsia" w:ascii="仿宋_GB2312" w:hAnsi="黑体" w:eastAsia="仿宋_GB2312" w:cs="仿宋_GB2312"/>
          <w:sz w:val="32"/>
          <w:szCs w:val="32"/>
          <w:lang w:eastAsia="zh-CN"/>
        </w:rPr>
        <w:t>社会保障卡一卡通中心</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年收支总预算</w:t>
      </w:r>
      <w:r>
        <w:rPr>
          <w:rFonts w:hint="eastAsia" w:ascii="仿宋_GB2312" w:hAnsi="仿宋_GB2312" w:eastAsia="仿宋_GB2312" w:cs="仿宋_GB2312"/>
          <w:sz w:val="32"/>
          <w:szCs w:val="32"/>
          <w:lang w:val="en-US" w:eastAsia="zh-CN"/>
        </w:rPr>
        <w:t>355.85</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ˎ̥" w:eastAsia="仿宋_GB2312"/>
          <w:sz w:val="32"/>
          <w:szCs w:val="32"/>
        </w:rPr>
        <w:t>与</w:t>
      </w:r>
      <w:r>
        <w:rPr>
          <w:rFonts w:hint="eastAsia" w:ascii="仿宋_GB2312" w:hAnsi="ˎ̥" w:eastAsia="仿宋_GB2312"/>
          <w:sz w:val="32"/>
          <w:szCs w:val="32"/>
          <w:lang w:eastAsia="zh-CN"/>
        </w:rPr>
        <w:t>20</w:t>
      </w:r>
      <w:r>
        <w:rPr>
          <w:rFonts w:hint="eastAsia" w:ascii="仿宋_GB2312" w:hAnsi="ˎ̥" w:eastAsia="仿宋_GB2312"/>
          <w:sz w:val="32"/>
          <w:szCs w:val="32"/>
          <w:lang w:val="en-US" w:eastAsia="zh-CN"/>
        </w:rPr>
        <w:t>25</w:t>
      </w:r>
      <w:r>
        <w:rPr>
          <w:rFonts w:hint="eastAsia" w:ascii="仿宋_GB2312" w:hAnsi="ˎ̥" w:eastAsia="仿宋_GB2312"/>
          <w:sz w:val="32"/>
          <w:szCs w:val="32"/>
          <w:lang w:eastAsia="zh-CN"/>
        </w:rPr>
        <w:t>年度</w:t>
      </w:r>
      <w:r>
        <w:rPr>
          <w:rFonts w:hint="eastAsia" w:ascii="仿宋_GB2312" w:hAnsi="ˎ̥" w:eastAsia="仿宋_GB2312"/>
          <w:sz w:val="32"/>
          <w:szCs w:val="32"/>
        </w:rPr>
        <w:t>相比，财政拨款支出</w:t>
      </w:r>
      <w:r>
        <w:rPr>
          <w:rFonts w:hint="eastAsia" w:ascii="仿宋_GB2312" w:hAnsi="ˎ̥" w:eastAsia="仿宋_GB2312"/>
          <w:sz w:val="32"/>
          <w:szCs w:val="32"/>
          <w:lang w:val="en-US" w:eastAsia="zh-CN"/>
        </w:rPr>
        <w:t>减少45.83</w:t>
      </w:r>
      <w:r>
        <w:rPr>
          <w:rFonts w:hint="eastAsia" w:ascii="仿宋_GB2312" w:hAnsi="ˎ̥" w:eastAsia="仿宋_GB2312"/>
          <w:sz w:val="32"/>
          <w:szCs w:val="32"/>
        </w:rPr>
        <w:t>万元，</w:t>
      </w:r>
      <w:r>
        <w:rPr>
          <w:rFonts w:hint="eastAsia" w:ascii="仿宋_GB2312" w:hAnsi="ˎ̥" w:eastAsia="仿宋_GB2312"/>
          <w:sz w:val="32"/>
          <w:szCs w:val="32"/>
          <w:lang w:val="en-US" w:eastAsia="zh-CN"/>
        </w:rPr>
        <w:t>下降11.41</w:t>
      </w:r>
      <w:r>
        <w:rPr>
          <w:rFonts w:hint="eastAsia" w:ascii="仿宋_GB2312" w:hAnsi="ˎ̥" w:eastAsia="仿宋_GB2312"/>
          <w:sz w:val="32"/>
          <w:szCs w:val="32"/>
        </w:rPr>
        <w:t>%</w:t>
      </w:r>
      <w:r>
        <w:rPr>
          <w:rFonts w:hint="eastAsia" w:ascii="仿宋_GB2312" w:hAnsi="ˎ̥" w:eastAsia="仿宋_GB2312"/>
          <w:sz w:val="32"/>
          <w:szCs w:val="32"/>
          <w:lang w:eastAsia="zh-CN"/>
        </w:rPr>
        <w:t>，</w:t>
      </w:r>
      <w:r>
        <w:rPr>
          <w:rFonts w:hint="eastAsia" w:ascii="仿宋_GB2312" w:hAnsi="黑体" w:eastAsia="仿宋_GB2312" w:cs="仿宋_GB2312"/>
          <w:sz w:val="32"/>
          <w:szCs w:val="32"/>
          <w:lang w:eastAsia="zh-CN"/>
        </w:rPr>
        <w:t>主要原因：市财政局缩减了</w:t>
      </w:r>
      <w:r>
        <w:rPr>
          <w:rFonts w:hint="eastAsia" w:ascii="仿宋_GB2312" w:hAnsi="黑体" w:eastAsia="仿宋_GB2312" w:cs="仿宋_GB2312"/>
          <w:sz w:val="32"/>
          <w:szCs w:val="32"/>
          <w:lang w:val="en-US" w:eastAsia="zh-CN"/>
        </w:rPr>
        <w:t>2026年项目支出预算经费而导致减少。</w:t>
      </w:r>
    </w:p>
    <w:p>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lang w:val="en-US" w:eastAsia="zh-CN"/>
        </w:rPr>
        <w:t>八</w:t>
      </w:r>
      <w:r>
        <w:rPr>
          <w:rFonts w:hint="eastAsia" w:ascii="黑体" w:hAnsi="黑体" w:eastAsia="黑体"/>
          <w:sz w:val="32"/>
          <w:shd w:val="clear" w:color="auto" w:fill="FFFFFF"/>
        </w:rPr>
        <w:t>、关于</w:t>
      </w:r>
      <w:r>
        <w:rPr>
          <w:rFonts w:hint="eastAsia" w:ascii="黑体" w:hAnsi="宋体" w:eastAsia="黑体" w:cs="宋体"/>
          <w:color w:val="000000"/>
          <w:kern w:val="0"/>
          <w:sz w:val="32"/>
          <w:szCs w:val="30"/>
        </w:rPr>
        <w:t>海口市</w:t>
      </w:r>
      <w:r>
        <w:rPr>
          <w:rFonts w:hint="eastAsia" w:ascii="黑体" w:hAnsi="宋体" w:eastAsia="黑体" w:cs="宋体"/>
          <w:color w:val="000000"/>
          <w:kern w:val="0"/>
          <w:sz w:val="32"/>
          <w:szCs w:val="30"/>
          <w:lang w:eastAsia="zh-CN"/>
        </w:rPr>
        <w:t>社会保障卡一卡通中心</w:t>
      </w:r>
      <w:r>
        <w:rPr>
          <w:rFonts w:ascii="黑体" w:hAnsi="宋体" w:eastAsia="黑体" w:cs="宋体"/>
          <w:color w:val="000000"/>
          <w:kern w:val="0"/>
          <w:sz w:val="32"/>
          <w:szCs w:val="30"/>
        </w:rPr>
        <w:t>202</w:t>
      </w:r>
      <w:r>
        <w:rPr>
          <w:rFonts w:hint="eastAsia" w:ascii="黑体" w:hAnsi="宋体" w:eastAsia="黑体" w:cs="宋体"/>
          <w:color w:val="000000"/>
          <w:kern w:val="0"/>
          <w:sz w:val="32"/>
          <w:szCs w:val="30"/>
          <w:lang w:val="en-US" w:eastAsia="zh-CN"/>
        </w:rPr>
        <w:t>6</w:t>
      </w:r>
      <w:r>
        <w:rPr>
          <w:rFonts w:hint="eastAsia" w:ascii="黑体" w:hAnsi="黑体" w:eastAsia="黑体"/>
          <w:sz w:val="32"/>
          <w:shd w:val="clear" w:color="auto" w:fill="FFFFFF"/>
        </w:rPr>
        <w:t>年收入预算情况说明</w:t>
      </w:r>
    </w:p>
    <w:p>
      <w:pPr>
        <w:ind w:firstLine="640" w:firstLineChars="200"/>
        <w:rPr>
          <w:rFonts w:hint="eastAsia" w:ascii="仿宋_GB2312" w:hAnsi="黑体" w:eastAsia="仿宋_GB2312"/>
          <w:sz w:val="32"/>
          <w:szCs w:val="32"/>
          <w:lang w:val="en-US" w:eastAsia="zh-CN"/>
        </w:rPr>
      </w:pPr>
      <w:r>
        <w:rPr>
          <w:rFonts w:hint="eastAsia" w:ascii="仿宋_GB2312" w:hAnsi="仿宋_GB2312" w:eastAsia="仿宋_GB2312" w:cs="仿宋_GB2312"/>
          <w:color w:val="000000"/>
          <w:kern w:val="0"/>
          <w:sz w:val="32"/>
          <w:szCs w:val="30"/>
        </w:rPr>
        <w:t>海口市</w:t>
      </w:r>
      <w:r>
        <w:rPr>
          <w:rFonts w:hint="eastAsia" w:ascii="仿宋_GB2312" w:hAnsi="仿宋_GB2312" w:eastAsia="仿宋_GB2312" w:cs="仿宋_GB2312"/>
          <w:color w:val="000000"/>
          <w:kern w:val="0"/>
          <w:sz w:val="32"/>
          <w:szCs w:val="30"/>
          <w:lang w:eastAsia="zh-CN"/>
        </w:rPr>
        <w:t>社会保障卡一卡通中心</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年收入预算</w:t>
      </w:r>
      <w:r>
        <w:rPr>
          <w:rFonts w:hint="eastAsia" w:ascii="仿宋_GB2312" w:hAnsi="仿宋_GB2312" w:eastAsia="仿宋_GB2312" w:cs="仿宋_GB2312"/>
          <w:sz w:val="32"/>
          <w:szCs w:val="32"/>
          <w:lang w:val="en-US" w:eastAsia="zh-CN"/>
        </w:rPr>
        <w:t>355.85</w:t>
      </w:r>
      <w:r>
        <w:rPr>
          <w:rFonts w:hint="eastAsia" w:ascii="仿宋_GB2312" w:hAnsi="黑体" w:eastAsia="仿宋_GB2312"/>
          <w:sz w:val="32"/>
          <w:szCs w:val="32"/>
        </w:rPr>
        <w:t>万元，其中：上年结转</w:t>
      </w:r>
      <w:r>
        <w:rPr>
          <w:rFonts w:ascii="仿宋_GB2312" w:hAnsi="黑体" w:eastAsia="仿宋_GB2312" w:cs="仿宋_GB2312"/>
          <w:sz w:val="32"/>
          <w:szCs w:val="32"/>
        </w:rPr>
        <w:t>0.00</w:t>
      </w:r>
      <w:r>
        <w:rPr>
          <w:rFonts w:hint="eastAsia" w:ascii="仿宋_GB2312" w:hAnsi="黑体" w:eastAsia="仿宋_GB2312"/>
          <w:sz w:val="32"/>
          <w:szCs w:val="32"/>
        </w:rPr>
        <w:t>万元，占</w:t>
      </w:r>
      <w:r>
        <w:rPr>
          <w:rFonts w:ascii="仿宋_GB2312" w:hAnsi="黑体" w:eastAsia="仿宋_GB2312" w:cs="仿宋_GB2312"/>
          <w:sz w:val="32"/>
          <w:szCs w:val="32"/>
        </w:rPr>
        <w:t>0.00</w:t>
      </w:r>
      <w:r>
        <w:rPr>
          <w:rFonts w:ascii="仿宋_GB2312" w:hAnsi="黑体" w:eastAsia="仿宋_GB2312"/>
          <w:sz w:val="32"/>
          <w:szCs w:val="32"/>
        </w:rPr>
        <w:t>%</w:t>
      </w:r>
      <w:r>
        <w:rPr>
          <w:rFonts w:hint="eastAsia" w:ascii="仿宋_GB2312" w:hAnsi="黑体" w:eastAsia="仿宋_GB2312"/>
          <w:sz w:val="32"/>
          <w:szCs w:val="32"/>
        </w:rPr>
        <w:t>；一般公共预算收入</w:t>
      </w:r>
      <w:r>
        <w:rPr>
          <w:rFonts w:hint="eastAsia" w:ascii="仿宋_GB2312" w:hAnsi="仿宋_GB2312" w:eastAsia="仿宋_GB2312" w:cs="仿宋_GB2312"/>
          <w:sz w:val="32"/>
          <w:szCs w:val="32"/>
          <w:lang w:val="en-US" w:eastAsia="zh-CN"/>
        </w:rPr>
        <w:t>355.85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ascii="仿宋_GB2312" w:hAnsi="黑体" w:eastAsia="仿宋_GB2312"/>
          <w:sz w:val="32"/>
          <w:szCs w:val="32"/>
        </w:rPr>
        <w:t>%</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0.00</w:t>
      </w:r>
      <w:r>
        <w:rPr>
          <w:rFonts w:ascii="仿宋_GB2312" w:hAnsi="黑体" w:eastAsia="仿宋_GB2312"/>
          <w:sz w:val="32"/>
          <w:szCs w:val="32"/>
        </w:rPr>
        <w:t>%</w:t>
      </w:r>
      <w:r>
        <w:rPr>
          <w:rFonts w:hint="eastAsia" w:ascii="仿宋_GB2312" w:hAnsi="黑体" w:eastAsia="仿宋_GB2312"/>
          <w:sz w:val="32"/>
          <w:szCs w:val="32"/>
        </w:rPr>
        <w:t>，比上年预算数</w:t>
      </w:r>
      <w:r>
        <w:rPr>
          <w:rFonts w:hint="eastAsia" w:ascii="仿宋_GB2312" w:hAnsi="黑体" w:eastAsia="仿宋_GB2312"/>
          <w:sz w:val="32"/>
          <w:szCs w:val="32"/>
          <w:lang w:val="en-US" w:eastAsia="zh-CN"/>
        </w:rPr>
        <w:t>减少</w:t>
      </w:r>
      <w:r>
        <w:rPr>
          <w:rFonts w:hint="eastAsia" w:ascii="仿宋_GB2312" w:hAnsi="ˎ̥" w:eastAsia="仿宋_GB2312"/>
          <w:sz w:val="32"/>
          <w:szCs w:val="32"/>
          <w:lang w:val="en-US" w:eastAsia="zh-CN"/>
        </w:rPr>
        <w:t>45.83</w:t>
      </w:r>
      <w:r>
        <w:rPr>
          <w:rFonts w:hint="eastAsia" w:ascii="仿宋_GB2312" w:hAnsi="黑体" w:eastAsia="仿宋_GB2312" w:cs="仿宋_GB2312"/>
          <w:sz w:val="32"/>
          <w:szCs w:val="32"/>
        </w:rPr>
        <w:t>万元</w:t>
      </w:r>
      <w:r>
        <w:rPr>
          <w:rFonts w:hint="eastAsia" w:ascii="仿宋_GB2312" w:hAnsi="黑体" w:eastAsia="仿宋_GB2312" w:cs="仿宋_GB2312"/>
          <w:color w:val="0000FF"/>
          <w:sz w:val="32"/>
          <w:szCs w:val="32"/>
          <w:lang w:eastAsia="zh-CN"/>
        </w:rPr>
        <w:t>，</w:t>
      </w:r>
      <w:r>
        <w:rPr>
          <w:rFonts w:hint="eastAsia" w:ascii="仿宋_GB2312" w:hAnsi="黑体" w:eastAsia="仿宋_GB2312"/>
          <w:sz w:val="32"/>
          <w:szCs w:val="32"/>
          <w:lang w:val="en-US" w:eastAsia="zh-CN"/>
        </w:rPr>
        <w:t>主要原因：市财政局缩减了2026年项目支出预算经费而导致减少。</w:t>
      </w:r>
    </w:p>
    <w:p>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lang w:val="en-US" w:eastAsia="zh-CN"/>
        </w:rPr>
        <w:t>九</w:t>
      </w:r>
      <w:r>
        <w:rPr>
          <w:rFonts w:hint="eastAsia" w:ascii="黑体" w:hAnsi="黑体" w:eastAsia="黑体"/>
          <w:sz w:val="32"/>
          <w:shd w:val="clear" w:color="auto" w:fill="FFFFFF"/>
        </w:rPr>
        <w:t>、关于</w:t>
      </w:r>
      <w:r>
        <w:rPr>
          <w:rFonts w:hint="eastAsia" w:ascii="黑体" w:hAnsi="宋体" w:eastAsia="黑体" w:cs="宋体"/>
          <w:color w:val="000000"/>
          <w:kern w:val="0"/>
          <w:sz w:val="32"/>
          <w:szCs w:val="30"/>
        </w:rPr>
        <w:t>海口市</w:t>
      </w:r>
      <w:r>
        <w:rPr>
          <w:rFonts w:hint="eastAsia" w:ascii="黑体" w:hAnsi="宋体" w:eastAsia="黑体" w:cs="宋体"/>
          <w:color w:val="000000"/>
          <w:kern w:val="0"/>
          <w:sz w:val="32"/>
          <w:szCs w:val="30"/>
          <w:lang w:eastAsia="zh-CN"/>
        </w:rPr>
        <w:t>社会保障卡一卡通中心</w:t>
      </w:r>
      <w:r>
        <w:rPr>
          <w:rFonts w:ascii="黑体" w:hAnsi="宋体" w:eastAsia="黑体" w:cs="宋体"/>
          <w:color w:val="000000"/>
          <w:kern w:val="0"/>
          <w:sz w:val="32"/>
          <w:szCs w:val="30"/>
        </w:rPr>
        <w:t>202</w:t>
      </w:r>
      <w:r>
        <w:rPr>
          <w:rFonts w:hint="eastAsia" w:ascii="黑体" w:hAnsi="宋体" w:eastAsia="黑体" w:cs="宋体"/>
          <w:color w:val="000000"/>
          <w:kern w:val="0"/>
          <w:sz w:val="32"/>
          <w:szCs w:val="30"/>
          <w:lang w:val="en-US" w:eastAsia="zh-CN"/>
        </w:rPr>
        <w:t>6</w:t>
      </w:r>
      <w:r>
        <w:rPr>
          <w:rFonts w:hint="eastAsia" w:ascii="黑体" w:hAnsi="黑体" w:eastAsia="黑体"/>
          <w:sz w:val="32"/>
          <w:shd w:val="clear" w:color="auto" w:fill="FFFFFF"/>
        </w:rPr>
        <w:t>年支出预算情况说明</w:t>
      </w:r>
    </w:p>
    <w:p>
      <w:pPr>
        <w:ind w:firstLine="640" w:firstLineChars="200"/>
        <w:rPr>
          <w:rFonts w:hint="default" w:ascii="仿宋_GB2312" w:hAnsi="黑体" w:eastAsia="仿宋_GB2312"/>
          <w:sz w:val="32"/>
          <w:szCs w:val="32"/>
          <w:lang w:val="en-US" w:eastAsia="zh-CN"/>
        </w:rPr>
      </w:pPr>
      <w:r>
        <w:rPr>
          <w:rFonts w:hint="eastAsia" w:ascii="仿宋_GB2312" w:hAnsi="仿宋_GB2312" w:eastAsia="仿宋_GB2312" w:cs="仿宋_GB2312"/>
          <w:color w:val="000000"/>
          <w:kern w:val="0"/>
          <w:sz w:val="32"/>
          <w:szCs w:val="30"/>
        </w:rPr>
        <w:t>海口市</w:t>
      </w:r>
      <w:r>
        <w:rPr>
          <w:rFonts w:hint="eastAsia" w:ascii="仿宋_GB2312" w:hAnsi="仿宋_GB2312" w:eastAsia="仿宋_GB2312" w:cs="仿宋_GB2312"/>
          <w:color w:val="000000"/>
          <w:kern w:val="0"/>
          <w:sz w:val="32"/>
          <w:szCs w:val="30"/>
          <w:lang w:eastAsia="zh-CN"/>
        </w:rPr>
        <w:t>社会保障卡一卡通中心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年支出预算</w:t>
      </w:r>
      <w:r>
        <w:rPr>
          <w:rFonts w:hint="eastAsia" w:ascii="仿宋_GB2312" w:hAnsi="仿宋_GB2312" w:eastAsia="仿宋_GB2312" w:cs="仿宋_GB2312"/>
          <w:sz w:val="32"/>
          <w:szCs w:val="32"/>
          <w:lang w:val="en-US" w:eastAsia="zh-CN"/>
        </w:rPr>
        <w:t>355.85</w:t>
      </w:r>
      <w:r>
        <w:rPr>
          <w:rFonts w:hint="eastAsia" w:ascii="仿宋_GB2312" w:hAnsi="黑体" w:eastAsia="仿宋_GB2312"/>
          <w:sz w:val="32"/>
          <w:szCs w:val="32"/>
        </w:rPr>
        <w:t>万元，其中：基本支出</w:t>
      </w:r>
      <w:r>
        <w:rPr>
          <w:rFonts w:hint="eastAsia" w:ascii="仿宋_GB2312" w:hAnsi="ˎ̥" w:eastAsia="仿宋_GB2312"/>
          <w:sz w:val="32"/>
          <w:szCs w:val="32"/>
          <w:lang w:val="en-US" w:eastAsia="zh-CN"/>
        </w:rPr>
        <w:t>167.85</w:t>
      </w:r>
      <w:r>
        <w:rPr>
          <w:rFonts w:hint="eastAsia" w:ascii="仿宋_GB2312" w:hAnsi="黑体" w:eastAsia="仿宋_GB2312"/>
          <w:sz w:val="32"/>
          <w:szCs w:val="32"/>
        </w:rPr>
        <w:t>万元，占</w:t>
      </w:r>
      <w:r>
        <w:rPr>
          <w:rFonts w:hint="eastAsia" w:ascii="仿宋_GB2312" w:hAnsi="黑体" w:eastAsia="仿宋_GB2312" w:cs="仿宋_GB2312"/>
          <w:color w:val="auto"/>
          <w:sz w:val="32"/>
          <w:szCs w:val="32"/>
          <w:lang w:val="en-US" w:eastAsia="zh-CN"/>
        </w:rPr>
        <w:t>47.19</w:t>
      </w:r>
      <w:r>
        <w:rPr>
          <w:rFonts w:ascii="仿宋_GB2312" w:hAnsi="黑体" w:eastAsia="仿宋_GB2312"/>
          <w:sz w:val="32"/>
          <w:szCs w:val="32"/>
        </w:rPr>
        <w:t>%</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188</w:t>
      </w:r>
      <w:r>
        <w:rPr>
          <w:rFonts w:hint="eastAsia" w:ascii="仿宋_GB2312" w:hAnsi="黑体" w:eastAsia="仿宋_GB2312"/>
          <w:sz w:val="32"/>
          <w:szCs w:val="32"/>
        </w:rPr>
        <w:t>万元，</w:t>
      </w:r>
      <w:r>
        <w:rPr>
          <w:rFonts w:hint="eastAsia" w:ascii="仿宋_GB2312" w:hAnsi="黑体" w:eastAsia="仿宋_GB2312" w:cs="仿宋_GB2312"/>
          <w:color w:val="auto"/>
          <w:sz w:val="32"/>
          <w:szCs w:val="32"/>
          <w:lang w:val="en-US" w:eastAsia="zh-CN"/>
        </w:rPr>
        <w:t>占52.83%。</w:t>
      </w:r>
      <w:r>
        <w:rPr>
          <w:rFonts w:hint="eastAsia" w:ascii="仿宋_GB2312" w:hAnsi="黑体" w:eastAsia="仿宋_GB2312"/>
          <w:sz w:val="32"/>
          <w:szCs w:val="32"/>
        </w:rPr>
        <w:t>比上年预算数</w:t>
      </w:r>
      <w:r>
        <w:rPr>
          <w:rFonts w:hint="eastAsia" w:ascii="仿宋_GB2312" w:hAnsi="黑体" w:eastAsia="仿宋_GB2312"/>
          <w:sz w:val="32"/>
          <w:szCs w:val="32"/>
          <w:lang w:val="en-US" w:eastAsia="zh-CN"/>
        </w:rPr>
        <w:t>减少</w:t>
      </w:r>
      <w:r>
        <w:rPr>
          <w:rFonts w:hint="eastAsia" w:ascii="仿宋_GB2312" w:hAnsi="ˎ̥" w:eastAsia="仿宋_GB2312"/>
          <w:sz w:val="32"/>
          <w:szCs w:val="32"/>
          <w:lang w:val="en-US" w:eastAsia="zh-CN"/>
        </w:rPr>
        <w:t>45.83</w:t>
      </w:r>
      <w:r>
        <w:rPr>
          <w:rFonts w:hint="eastAsia" w:ascii="仿宋_GB2312" w:hAnsi="黑体" w:eastAsia="仿宋_GB2312" w:cs="仿宋_GB2312"/>
          <w:sz w:val="32"/>
          <w:szCs w:val="32"/>
        </w:rPr>
        <w:t>万元，</w:t>
      </w:r>
      <w:r>
        <w:rPr>
          <w:rFonts w:hint="eastAsia" w:ascii="仿宋_GB2312" w:hAnsi="黑体" w:eastAsia="仿宋_GB2312"/>
          <w:sz w:val="32"/>
          <w:szCs w:val="32"/>
          <w:lang w:eastAsia="zh-CN"/>
        </w:rPr>
        <w:t>主要原因：市财政局缩减了</w:t>
      </w:r>
      <w:r>
        <w:rPr>
          <w:rFonts w:hint="eastAsia" w:ascii="仿宋_GB2312" w:hAnsi="黑体" w:eastAsia="仿宋_GB2312"/>
          <w:sz w:val="32"/>
          <w:szCs w:val="32"/>
          <w:lang w:val="en-US" w:eastAsia="zh-CN"/>
        </w:rPr>
        <w:t>2026年项目支出预算经费而导致减少。</w:t>
      </w:r>
    </w:p>
    <w:p>
      <w:pPr>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 xml:space="preserve">    十</w:t>
      </w:r>
      <w:r>
        <w:rPr>
          <w:rFonts w:hint="eastAsia" w:ascii="黑体" w:hAnsi="黑体" w:eastAsia="黑体" w:cs="Times New Roman"/>
          <w:sz w:val="32"/>
          <w:shd w:val="clear" w:color="auto" w:fill="FFFFFF"/>
        </w:rPr>
        <w:t>、其他重要事项的情况说明</w:t>
      </w:r>
    </w:p>
    <w:p>
      <w:pPr>
        <w:ind w:left="0" w:leftChars="0" w:firstLine="640" w:firstLineChars="200"/>
        <w:rPr>
          <w:rFonts w:hint="eastAsia" w:ascii="Times New Roman" w:hAnsi="Times New Roman" w:eastAsia="仿宋_GB2312"/>
          <w:sz w:val="32"/>
          <w:shd w:val="clear" w:color="auto" w:fill="FFFFFF"/>
        </w:rPr>
      </w:pPr>
      <w:r>
        <w:rPr>
          <w:rFonts w:hint="eastAsia" w:ascii="Times New Roman" w:hAnsi="Times New Roman" w:eastAsia="仿宋_GB2312"/>
          <w:sz w:val="32"/>
          <w:shd w:val="clear" w:color="auto" w:fill="FFFFFF"/>
        </w:rPr>
        <w:t>（一）机关运行经费（行政单位、参照公务员法管理的事业单位需说明，其他单位不需要说明）</w:t>
      </w:r>
    </w:p>
    <w:p>
      <w:pPr>
        <w:ind w:firstLine="640" w:firstLineChars="200"/>
        <w:rPr>
          <w:rFonts w:hint="eastAsia" w:ascii="仿宋_GB2312" w:hAnsi="仿宋_GB2312" w:eastAsia="仿宋_GB2312" w:cs="仿宋_GB2312"/>
          <w:sz w:val="32"/>
          <w:shd w:val="clear" w:color="auto" w:fill="FFFFFF"/>
        </w:rPr>
      </w:pPr>
      <w:r>
        <w:rPr>
          <w:rFonts w:hint="eastAsia" w:ascii="仿宋_GB2312" w:hAnsi="仿宋_GB2312" w:eastAsia="仿宋_GB2312" w:cs="仿宋_GB2312"/>
          <w:sz w:val="32"/>
          <w:shd w:val="clear" w:color="auto" w:fill="FFFFFF"/>
        </w:rPr>
        <w:t>本单位为公益一类的事业单位，无机关运行经费。</w:t>
      </w:r>
      <w:r>
        <w:rPr>
          <w:rFonts w:hint="eastAsia" w:ascii="仿宋_GB2312" w:hAnsi="仿宋_GB2312" w:eastAsia="仿宋_GB2312" w:cs="仿宋_GB2312"/>
          <w:sz w:val="32"/>
          <w:szCs w:val="32"/>
        </w:rPr>
        <w:t>人员编制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人，在职人员</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名。</w:t>
      </w:r>
    </w:p>
    <w:p>
      <w:pPr>
        <w:ind w:firstLine="640" w:firstLineChars="200"/>
        <w:rPr>
          <w:rFonts w:hint="eastAsia" w:ascii="Times New Roman" w:hAnsi="Times New Roman" w:eastAsia="仿宋_GB2312"/>
          <w:sz w:val="32"/>
          <w:shd w:val="clear" w:color="auto" w:fill="FFFFFF"/>
        </w:rPr>
      </w:pPr>
      <w:r>
        <w:rPr>
          <w:rFonts w:hint="eastAsia" w:ascii="Times New Roman" w:hAnsi="Times New Roman" w:eastAsia="仿宋_GB2312"/>
          <w:sz w:val="32"/>
          <w:shd w:val="clear" w:color="auto" w:fill="FFFFFF"/>
        </w:rPr>
        <w:t>（二）政府采购情况</w:t>
      </w:r>
    </w:p>
    <w:p>
      <w:pPr>
        <w:ind w:firstLine="640" w:firstLineChars="200"/>
        <w:rPr>
          <w:rFonts w:hint="eastAsia" w:ascii="仿宋_GB2312" w:hAnsi="仿宋_GB2312" w:eastAsia="仿宋_GB2312" w:cs="仿宋_GB2312"/>
          <w:sz w:val="32"/>
          <w:shd w:val="clear" w:color="auto" w:fill="FFFFFF"/>
          <w:lang w:val="en-US" w:eastAsia="zh-CN"/>
        </w:rPr>
      </w:pPr>
      <w:r>
        <w:rPr>
          <w:rFonts w:hint="eastAsia" w:ascii="仿宋_GB2312" w:hAnsi="仿宋_GB2312" w:eastAsia="仿宋_GB2312" w:cs="仿宋_GB2312"/>
          <w:sz w:val="32"/>
          <w:shd w:val="clear" w:color="auto" w:fill="FFFFFF"/>
          <w:lang w:val="en-US" w:eastAsia="zh-CN"/>
        </w:rPr>
        <w:t>2026</w:t>
      </w:r>
      <w:r>
        <w:rPr>
          <w:rFonts w:hint="eastAsia" w:ascii="仿宋_GB2312" w:hAnsi="仿宋_GB2312" w:eastAsia="仿宋_GB2312" w:cs="仿宋_GB2312"/>
          <w:sz w:val="32"/>
          <w:shd w:val="clear" w:color="auto" w:fill="FFFFFF"/>
        </w:rPr>
        <w:t>年海口市</w:t>
      </w:r>
      <w:r>
        <w:rPr>
          <w:rFonts w:hint="eastAsia" w:ascii="仿宋_GB2312" w:hAnsi="仿宋_GB2312" w:eastAsia="仿宋_GB2312" w:cs="仿宋_GB2312"/>
          <w:sz w:val="32"/>
          <w:shd w:val="clear" w:color="auto" w:fill="FFFFFF"/>
          <w:lang w:eastAsia="zh-CN"/>
        </w:rPr>
        <w:t>社会保障卡一卡通中心</w:t>
      </w:r>
      <w:r>
        <w:rPr>
          <w:rFonts w:hint="eastAsia" w:ascii="仿宋_GB2312" w:hAnsi="仿宋_GB2312" w:eastAsia="仿宋_GB2312" w:cs="仿宋_GB2312"/>
          <w:sz w:val="32"/>
          <w:shd w:val="clear" w:color="auto" w:fill="FFFFFF"/>
        </w:rPr>
        <w:t>政府采购预算总额</w:t>
      </w:r>
      <w:r>
        <w:rPr>
          <w:rFonts w:hint="eastAsia" w:ascii="仿宋_GB2312" w:hAnsi="仿宋_GB2312" w:eastAsia="仿宋_GB2312" w:cs="仿宋_GB2312"/>
          <w:sz w:val="32"/>
          <w:shd w:val="clear" w:color="auto" w:fill="FFFFFF"/>
          <w:lang w:val="en-US" w:eastAsia="zh-CN"/>
        </w:rPr>
        <w:t>3</w:t>
      </w:r>
      <w:r>
        <w:rPr>
          <w:rFonts w:hint="eastAsia" w:ascii="仿宋_GB2312" w:hAnsi="仿宋_GB2312" w:eastAsia="仿宋_GB2312" w:cs="仿宋_GB2312"/>
          <w:sz w:val="32"/>
          <w:shd w:val="clear" w:color="auto" w:fill="FFFFFF"/>
        </w:rPr>
        <w:t>万元，其中：政府采购货物预算</w:t>
      </w:r>
      <w:r>
        <w:rPr>
          <w:rFonts w:hint="eastAsia" w:ascii="仿宋_GB2312" w:hAnsi="仿宋_GB2312" w:eastAsia="仿宋_GB2312" w:cs="仿宋_GB2312"/>
          <w:sz w:val="32"/>
          <w:shd w:val="clear" w:color="auto" w:fill="FFFFFF"/>
          <w:lang w:val="en-US" w:eastAsia="zh-CN"/>
        </w:rPr>
        <w:t>3</w:t>
      </w:r>
      <w:r>
        <w:rPr>
          <w:rFonts w:hint="eastAsia" w:ascii="仿宋_GB2312" w:hAnsi="仿宋_GB2312" w:eastAsia="仿宋_GB2312" w:cs="仿宋_GB2312"/>
          <w:sz w:val="32"/>
          <w:shd w:val="clear" w:color="auto" w:fill="FFFFFF"/>
        </w:rPr>
        <w:t>万元，政府采购工程预算</w:t>
      </w:r>
      <w:r>
        <w:rPr>
          <w:rFonts w:hint="eastAsia" w:ascii="仿宋_GB2312" w:hAnsi="仿宋_GB2312" w:eastAsia="仿宋_GB2312" w:cs="仿宋_GB2312"/>
          <w:sz w:val="32"/>
          <w:shd w:val="clear" w:color="auto" w:fill="FFFFFF"/>
          <w:lang w:val="en-US" w:eastAsia="zh-CN"/>
        </w:rPr>
        <w:t>0</w:t>
      </w:r>
      <w:r>
        <w:rPr>
          <w:rFonts w:hint="eastAsia" w:ascii="仿宋_GB2312" w:hAnsi="仿宋_GB2312" w:eastAsia="仿宋_GB2312" w:cs="仿宋_GB2312"/>
          <w:sz w:val="32"/>
          <w:shd w:val="clear" w:color="auto" w:fill="FFFFFF"/>
        </w:rPr>
        <w:t>万元，政府采购服务预算</w:t>
      </w:r>
      <w:r>
        <w:rPr>
          <w:rFonts w:hint="eastAsia" w:ascii="仿宋_GB2312" w:hAnsi="仿宋_GB2312" w:eastAsia="仿宋_GB2312" w:cs="仿宋_GB2312"/>
          <w:sz w:val="32"/>
          <w:shd w:val="clear" w:color="auto" w:fill="FFFFFF"/>
          <w:lang w:val="en-US" w:eastAsia="zh-CN"/>
        </w:rPr>
        <w:t>0</w:t>
      </w:r>
      <w:r>
        <w:rPr>
          <w:rFonts w:hint="eastAsia" w:ascii="仿宋_GB2312" w:hAnsi="仿宋_GB2312" w:eastAsia="仿宋_GB2312" w:cs="仿宋_GB2312"/>
          <w:sz w:val="32"/>
          <w:shd w:val="clear" w:color="auto" w:fill="FFFFFF"/>
        </w:rPr>
        <w:t>万元</w:t>
      </w:r>
      <w:r>
        <w:rPr>
          <w:rFonts w:hint="eastAsia" w:ascii="仿宋_GB2312" w:hAnsi="仿宋_GB2312" w:eastAsia="仿宋_GB2312" w:cs="仿宋_GB2312"/>
          <w:sz w:val="32"/>
          <w:shd w:val="clear" w:color="auto" w:fill="FFFFFF"/>
          <w:lang w:val="en-US" w:eastAsia="zh-CN"/>
        </w:rPr>
        <w:t>.</w:t>
      </w:r>
    </w:p>
    <w:p>
      <w:pPr>
        <w:ind w:left="0" w:leftChars="0" w:firstLine="640" w:firstLineChars="200"/>
        <w:rPr>
          <w:rFonts w:hint="eastAsia" w:ascii="Times New Roman" w:hAnsi="Times New Roman" w:eastAsia="仿宋_GB2312"/>
          <w:sz w:val="32"/>
          <w:shd w:val="clear" w:color="auto" w:fill="FFFFFF"/>
        </w:rPr>
      </w:pPr>
      <w:r>
        <w:rPr>
          <w:rFonts w:hint="eastAsia" w:ascii="Times New Roman" w:hAnsi="Times New Roman" w:eastAsia="仿宋_GB2312"/>
          <w:sz w:val="32"/>
          <w:shd w:val="clear" w:color="auto" w:fill="FFFFFF"/>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ascii="仿宋_GB2312" w:hAnsi="黑体" w:eastAsia="仿宋_GB2312" w:cs="仿宋_GB2312"/>
          <w:sz w:val="32"/>
          <w:szCs w:val="32"/>
        </w:rPr>
        <w:t>20</w:t>
      </w:r>
      <w:r>
        <w:rPr>
          <w:rFonts w:hint="eastAsia" w:ascii="仿宋_GB2312" w:hAnsi="黑体" w:eastAsia="仿宋_GB2312" w:cs="仿宋_GB2312"/>
          <w:sz w:val="32"/>
          <w:szCs w:val="32"/>
          <w:lang w:val="en-US" w:eastAsia="zh-CN"/>
        </w:rPr>
        <w:t>25</w:t>
      </w:r>
      <w:r>
        <w:rPr>
          <w:rFonts w:hint="eastAsia" w:ascii="仿宋_GB2312" w:hAnsi="黑体" w:eastAsia="仿宋_GB2312"/>
          <w:sz w:val="32"/>
          <w:szCs w:val="32"/>
        </w:rPr>
        <w:t>年</w:t>
      </w:r>
      <w:r>
        <w:rPr>
          <w:rFonts w:ascii="仿宋_GB2312" w:hAnsi="黑体" w:eastAsia="仿宋_GB2312"/>
          <w:sz w:val="32"/>
          <w:szCs w:val="32"/>
        </w:rPr>
        <w:t>12</w:t>
      </w:r>
      <w:r>
        <w:rPr>
          <w:rFonts w:hint="eastAsia" w:ascii="仿宋_GB2312" w:hAnsi="黑体" w:eastAsia="仿宋_GB2312"/>
          <w:sz w:val="32"/>
          <w:szCs w:val="32"/>
        </w:rPr>
        <w:t>月</w:t>
      </w:r>
      <w:r>
        <w:rPr>
          <w:rFonts w:ascii="仿宋_GB2312" w:hAnsi="黑体" w:eastAsia="仿宋_GB2312"/>
          <w:sz w:val="32"/>
          <w:szCs w:val="32"/>
        </w:rPr>
        <w:t>31</w:t>
      </w:r>
      <w:r>
        <w:rPr>
          <w:rFonts w:hint="eastAsia" w:ascii="仿宋_GB2312" w:hAnsi="黑体" w:eastAsia="仿宋_GB2312"/>
          <w:sz w:val="32"/>
          <w:szCs w:val="32"/>
        </w:rPr>
        <w:t>日，</w:t>
      </w:r>
      <w:r>
        <w:rPr>
          <w:rFonts w:hint="eastAsia" w:ascii="仿宋_GB2312" w:hAnsi="仿宋_GB2312" w:eastAsia="仿宋_GB2312" w:cs="仿宋_GB2312"/>
          <w:color w:val="000000"/>
          <w:kern w:val="0"/>
          <w:sz w:val="32"/>
          <w:szCs w:val="30"/>
        </w:rPr>
        <w:t>海口市</w:t>
      </w:r>
      <w:r>
        <w:rPr>
          <w:rFonts w:hint="eastAsia" w:ascii="仿宋_GB2312" w:hAnsi="仿宋_GB2312" w:eastAsia="仿宋_GB2312" w:cs="仿宋_GB2312"/>
          <w:color w:val="000000"/>
          <w:kern w:val="0"/>
          <w:sz w:val="32"/>
          <w:szCs w:val="30"/>
          <w:lang w:eastAsia="zh-CN"/>
        </w:rPr>
        <w:t>社会保障卡一卡通中心</w:t>
      </w:r>
      <w:r>
        <w:rPr>
          <w:rFonts w:hint="eastAsia" w:ascii="仿宋_GB2312" w:hAnsi="黑体" w:eastAsia="仿宋_GB2312" w:cs="仿宋_GB2312"/>
          <w:sz w:val="32"/>
          <w:szCs w:val="32"/>
        </w:rPr>
        <w:t>共有车辆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辆，其中，领导干部用车</w:t>
      </w:r>
      <w:r>
        <w:rPr>
          <w:rFonts w:ascii="仿宋_GB2312" w:hAnsi="黑体" w:eastAsia="仿宋_GB2312" w:cs="仿宋_GB2312"/>
          <w:sz w:val="32"/>
          <w:szCs w:val="32"/>
        </w:rPr>
        <w:t>0</w:t>
      </w:r>
      <w:r>
        <w:rPr>
          <w:rFonts w:hint="eastAsia" w:ascii="仿宋_GB2312" w:hAnsi="黑体" w:eastAsia="仿宋_GB2312" w:cs="仿宋_GB2312"/>
          <w:sz w:val="32"/>
          <w:szCs w:val="32"/>
        </w:rPr>
        <w:t>辆，机要通信应急用车</w:t>
      </w:r>
      <w:r>
        <w:rPr>
          <w:rFonts w:ascii="仿宋_GB2312" w:hAnsi="黑体" w:eastAsia="仿宋_GB2312" w:cs="仿宋_GB2312"/>
          <w:sz w:val="32"/>
          <w:szCs w:val="32"/>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ascii="仿宋_GB2312" w:hAnsi="黑体" w:eastAsia="仿宋_GB2312" w:cs="仿宋_GB2312"/>
          <w:sz w:val="32"/>
          <w:szCs w:val="32"/>
        </w:rPr>
        <w:t>0</w:t>
      </w:r>
      <w:r>
        <w:rPr>
          <w:rFonts w:hint="eastAsia" w:ascii="仿宋_GB2312" w:hAnsi="黑体" w:eastAsia="仿宋_GB2312" w:cs="仿宋_GB2312"/>
          <w:sz w:val="32"/>
          <w:szCs w:val="32"/>
        </w:rPr>
        <w:t>辆、</w:t>
      </w:r>
      <w:r>
        <w:rPr>
          <w:rFonts w:hint="eastAsia" w:ascii="仿宋_GB2312" w:hAnsi="黑体" w:eastAsia="仿宋_GB2312" w:cs="仿宋_GB2312"/>
          <w:sz w:val="32"/>
          <w:szCs w:val="32"/>
          <w:lang w:eastAsia="zh-CN"/>
        </w:rPr>
        <w:t>一般公务</w:t>
      </w:r>
      <w:r>
        <w:rPr>
          <w:rFonts w:hint="eastAsia" w:ascii="仿宋_GB2312" w:hAnsi="黑体" w:eastAsia="仿宋_GB2312" w:cs="仿宋_GB2312"/>
          <w:sz w:val="32"/>
          <w:szCs w:val="32"/>
        </w:rPr>
        <w:t>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w:t>
      </w:r>
      <w:r>
        <w:rPr>
          <w:rFonts w:ascii="仿宋_GB2312" w:hAnsi="黑体" w:eastAsia="仿宋_GB2312" w:cs="仿宋_GB2312"/>
          <w:sz w:val="32"/>
          <w:szCs w:val="32"/>
        </w:rPr>
        <w:t>100</w:t>
      </w:r>
      <w:r>
        <w:rPr>
          <w:rFonts w:hint="eastAsia" w:ascii="仿宋_GB2312" w:hAnsi="黑体" w:eastAsia="仿宋_GB2312" w:cs="仿宋_GB2312"/>
          <w:sz w:val="32"/>
          <w:szCs w:val="32"/>
        </w:rPr>
        <w:t>万元以上设备</w:t>
      </w:r>
      <w:r>
        <w:rPr>
          <w:rFonts w:ascii="仿宋_GB2312" w:hAnsi="黑体" w:eastAsia="仿宋_GB2312" w:cs="仿宋_GB2312"/>
          <w:sz w:val="32"/>
          <w:szCs w:val="32"/>
        </w:rPr>
        <w:t>0</w:t>
      </w:r>
      <w:r>
        <w:rPr>
          <w:rFonts w:hint="eastAsia" w:ascii="仿宋_GB2312" w:hAnsi="黑体" w:eastAsia="仿宋_GB2312" w:cs="仿宋_GB2312"/>
          <w:sz w:val="32"/>
          <w:szCs w:val="32"/>
        </w:rPr>
        <w:t>台（套）。</w:t>
      </w:r>
    </w:p>
    <w:p>
      <w:pPr>
        <w:ind w:left="0" w:leftChars="0" w:firstLine="640" w:firstLineChars="200"/>
        <w:rPr>
          <w:rFonts w:hint="eastAsia" w:ascii="Times New Roman" w:hAnsi="Times New Roman" w:eastAsia="仿宋_GB2312"/>
          <w:sz w:val="32"/>
          <w:shd w:val="clear" w:color="auto" w:fill="FFFFFF"/>
        </w:rPr>
      </w:pPr>
      <w:r>
        <w:rPr>
          <w:rFonts w:hint="eastAsia" w:ascii="Times New Roman" w:hAnsi="Times New Roman" w:eastAsia="仿宋_GB2312"/>
          <w:sz w:val="32"/>
          <w:shd w:val="clear" w:color="auto" w:fill="FFFFFF"/>
        </w:rPr>
        <w:t>（四）绩效目标设置情况</w:t>
      </w:r>
    </w:p>
    <w:p>
      <w:pPr>
        <w:numPr>
          <w:ilvl w:val="0"/>
          <w:numId w:val="0"/>
        </w:numPr>
        <w:ind w:firstLine="640" w:firstLineChars="200"/>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2026年度海口市社会保障卡一卡通中心设置2个项目实行绩效目标管理，涉及一般公共预算188万元，无政府性基金预算支出项目。</w:t>
      </w:r>
    </w:p>
    <w:p>
      <w:pPr>
        <w:numPr>
          <w:ilvl w:val="0"/>
          <w:numId w:val="0"/>
        </w:numPr>
        <w:ind w:firstLine="640" w:firstLineChars="200"/>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项目实行绩效目标如下：</w:t>
      </w:r>
    </w:p>
    <w:p>
      <w:pPr>
        <w:numPr>
          <w:ilvl w:val="0"/>
          <w:numId w:val="0"/>
        </w:numPr>
        <w:ind w:firstLine="640" w:firstLineChars="200"/>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（1）信息系统运行维护目标：维护海口市金保工程数据中心机房设备和网络，保障人社业务系统和数据安全运行。</w:t>
      </w:r>
    </w:p>
    <w:p>
      <w:pPr>
        <w:numPr>
          <w:ilvl w:val="0"/>
          <w:numId w:val="0"/>
        </w:numPr>
        <w:ind w:firstLine="640" w:firstLineChars="200"/>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①产出指标-租用光纤数字线路，数量指标：3条，完成绩效目标：3条，绩效标准：优</w:t>
      </w:r>
    </w:p>
    <w:p>
      <w:pPr>
        <w:numPr>
          <w:ilvl w:val="0"/>
          <w:numId w:val="0"/>
        </w:numPr>
        <w:ind w:firstLine="640" w:firstLineChars="200"/>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②产出指标-金保工程巡检测维护月报告，数量指标：12份，完成绩效目标：12份，绩效标准：优。</w:t>
      </w:r>
    </w:p>
    <w:p>
      <w:pPr>
        <w:numPr>
          <w:ilvl w:val="0"/>
          <w:numId w:val="0"/>
        </w:numPr>
        <w:ind w:firstLine="640" w:firstLineChars="200"/>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③产出指标-信息系统维护数据量，数量指标：1个，完成绩效目标：1个，绩效标准：优。</w:t>
      </w:r>
    </w:p>
    <w:p>
      <w:pPr>
        <w:numPr>
          <w:ilvl w:val="0"/>
          <w:numId w:val="0"/>
        </w:numPr>
        <w:ind w:firstLine="640" w:firstLineChars="200"/>
        <w:rPr>
          <w:rFonts w:hint="default"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④效益指标-信息系统维护和机房环境电力，绩效目标：实现保障人社业务系统和数据及设备网络安全稳定率达95%。</w:t>
      </w:r>
    </w:p>
    <w:p>
      <w:pPr>
        <w:numPr>
          <w:ilvl w:val="0"/>
          <w:numId w:val="0"/>
        </w:numPr>
        <w:ind w:firstLine="640" w:firstLineChars="200"/>
        <w:rPr>
          <w:rFonts w:hint="default"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⑤满意度指标-市人社局部门工作人员满意度，完成绩效目标达到95%以上。</w:t>
      </w:r>
    </w:p>
    <w:p>
      <w:pPr>
        <w:numPr>
          <w:ilvl w:val="0"/>
          <w:numId w:val="0"/>
        </w:numPr>
        <w:ind w:firstLine="640" w:firstLineChars="200"/>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（2）综合事务目标：提高健康教育、安全生产、党建宣传普及率。</w:t>
      </w:r>
    </w:p>
    <w:p>
      <w:pPr>
        <w:numPr>
          <w:ilvl w:val="0"/>
          <w:numId w:val="0"/>
        </w:numPr>
        <w:ind w:firstLine="640" w:firstLineChars="200"/>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①产出指标-健康教育、安全生产、党建宣传，数量指标：大于等于4条，完成绩效目标：4条，绩效标准：优。</w:t>
      </w:r>
    </w:p>
    <w:p>
      <w:pPr>
        <w:numPr>
          <w:ilvl w:val="0"/>
          <w:numId w:val="0"/>
        </w:numPr>
        <w:ind w:firstLine="640" w:firstLineChars="200"/>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②满意度指标-市人社局部门工作人员满意度，完成绩效目标达到95%以上。</w:t>
      </w:r>
    </w:p>
    <w:p>
      <w:pPr>
        <w:numPr>
          <w:ilvl w:val="0"/>
          <w:numId w:val="0"/>
        </w:numPr>
        <w:ind w:firstLine="640" w:firstLineChars="200"/>
        <w:rPr>
          <w:rFonts w:hint="eastAsia" w:ascii="仿宋_GB2312" w:hAnsi="宋体" w:eastAsia="仿宋_GB2312" w:cs="仿宋_GB2312"/>
          <w:color w:val="auto"/>
          <w:kern w:val="0"/>
          <w:sz w:val="32"/>
          <w:szCs w:val="32"/>
          <w:lang w:val="en-US" w:eastAsia="zh-CN"/>
        </w:rPr>
      </w:pPr>
    </w:p>
    <w:p>
      <w:pPr>
        <w:numPr>
          <w:ilvl w:val="0"/>
          <w:numId w:val="0"/>
        </w:numPr>
        <w:ind w:firstLine="640" w:firstLineChars="200"/>
        <w:rPr>
          <w:rFonts w:hint="eastAsia" w:ascii="仿宋_GB2312" w:hAnsi="宋体" w:eastAsia="仿宋_GB2312" w:cs="仿宋_GB2312"/>
          <w:color w:val="auto"/>
          <w:kern w:val="0"/>
          <w:sz w:val="32"/>
          <w:szCs w:val="32"/>
          <w:lang w:val="en-US" w:eastAsia="zh-CN"/>
        </w:rPr>
      </w:pPr>
    </w:p>
    <w:p>
      <w:pPr>
        <w:pStyle w:val="2"/>
        <w:rPr>
          <w:rFonts w:hint="eastAsia" w:ascii="Times New Roman" w:hAnsi="Times New Roman" w:eastAsia="仿宋_GB2312"/>
          <w:sz w:val="32"/>
          <w:shd w:val="clear" w:color="auto" w:fill="FFFFFF"/>
          <w:lang w:val="en-US" w:eastAsia="zh-CN"/>
        </w:rPr>
      </w:pPr>
    </w:p>
    <w:p>
      <w:pPr>
        <w:pStyle w:val="2"/>
        <w:rPr>
          <w:rFonts w:hint="eastAsia" w:ascii="Times New Roman" w:hAnsi="Times New Roman" w:eastAsia="仿宋_GB2312"/>
          <w:sz w:val="32"/>
          <w:shd w:val="clear" w:color="auto" w:fill="FFFFFF"/>
          <w:lang w:val="en-US" w:eastAsia="zh-CN"/>
        </w:rPr>
      </w:pPr>
    </w:p>
    <w:p>
      <w:pPr>
        <w:pStyle w:val="2"/>
        <w:rPr>
          <w:rFonts w:hint="eastAsia" w:ascii="Times New Roman" w:hAnsi="Times New Roman" w:eastAsia="仿宋_GB2312"/>
          <w:sz w:val="32"/>
          <w:shd w:val="clear" w:color="auto" w:fill="FFFFFF"/>
          <w:lang w:val="en-US" w:eastAsia="zh-CN"/>
        </w:rPr>
      </w:pPr>
    </w:p>
    <w:p>
      <w:pPr>
        <w:pStyle w:val="2"/>
        <w:rPr>
          <w:rFonts w:hint="eastAsia" w:ascii="Times New Roman" w:hAnsi="Times New Roman" w:eastAsia="仿宋_GB2312"/>
          <w:sz w:val="32"/>
          <w:shd w:val="clear" w:color="auto" w:fill="FFFFFF"/>
          <w:lang w:val="en-US" w:eastAsia="zh-CN"/>
        </w:rPr>
      </w:pPr>
    </w:p>
    <w:p>
      <w:pPr>
        <w:pStyle w:val="2"/>
        <w:rPr>
          <w:rFonts w:hint="eastAsia" w:ascii="Times New Roman" w:hAnsi="Times New Roman" w:eastAsia="仿宋_GB2312"/>
          <w:sz w:val="32"/>
          <w:shd w:val="clear" w:color="auto" w:fill="FFFFFF"/>
          <w:lang w:val="en-US" w:eastAsia="zh-CN"/>
        </w:rPr>
      </w:pPr>
    </w:p>
    <w:p>
      <w:pPr>
        <w:pStyle w:val="2"/>
        <w:rPr>
          <w:rFonts w:hint="eastAsia" w:ascii="Times New Roman" w:hAnsi="Times New Roman" w:eastAsia="仿宋_GB2312"/>
          <w:sz w:val="32"/>
          <w:shd w:val="clear" w:color="auto" w:fill="FFFFFF"/>
          <w:lang w:val="en-US" w:eastAsia="zh-CN"/>
        </w:rPr>
      </w:pPr>
    </w:p>
    <w:p>
      <w:pPr>
        <w:pStyle w:val="2"/>
        <w:rPr>
          <w:rFonts w:hint="eastAsia" w:ascii="Times New Roman" w:hAnsi="Times New Roman" w:eastAsia="仿宋_GB2312"/>
          <w:sz w:val="32"/>
          <w:shd w:val="clear" w:color="auto" w:fill="FFFFFF"/>
          <w:lang w:val="en-US" w:eastAsia="zh-CN"/>
        </w:rPr>
      </w:pPr>
    </w:p>
    <w:p>
      <w:pPr>
        <w:rPr>
          <w:rFonts w:hint="eastAsia" w:ascii="Times New Roman" w:hAnsi="Times New Roman" w:eastAsia="仿宋_GB2312"/>
          <w:sz w:val="32"/>
          <w:shd w:val="clear" w:color="auto" w:fill="FFFFFF"/>
          <w:lang w:eastAsia="zh-CN"/>
        </w:rPr>
      </w:pPr>
    </w:p>
    <w:p>
      <w:pPr>
        <w:jc w:val="center"/>
        <w:rPr>
          <w:rFonts w:ascii="黑体" w:hAnsi="黑体" w:eastAsia="黑体"/>
          <w:b/>
          <w:sz w:val="32"/>
          <w:szCs w:val="32"/>
        </w:rPr>
      </w:pPr>
      <w:r>
        <w:rPr>
          <w:rFonts w:hint="eastAsia" w:ascii="黑体" w:hAnsi="黑体" w:eastAsia="黑体"/>
          <w:b/>
          <w:sz w:val="32"/>
          <w:szCs w:val="32"/>
        </w:rPr>
        <w:t>第四部分</w:t>
      </w:r>
      <w:r>
        <w:rPr>
          <w:rFonts w:ascii="黑体" w:hAnsi="黑体" w:eastAsia="黑体"/>
          <w:b/>
          <w:sz w:val="32"/>
          <w:szCs w:val="32"/>
        </w:rPr>
        <w:t xml:space="preserve">  </w:t>
      </w:r>
      <w:r>
        <w:rPr>
          <w:rFonts w:hint="eastAsia" w:ascii="黑体" w:hAnsi="黑体" w:eastAsia="黑体"/>
          <w:b/>
          <w:sz w:val="32"/>
          <w:szCs w:val="32"/>
        </w:rPr>
        <w:t>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bookmarkStart w:id="0" w:name="_GoBack"/>
      <w:bookmarkEnd w:id="0"/>
      <w:r>
        <w:rPr>
          <w:rFonts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w:t>
      </w:r>
      <w:r>
        <w:rPr>
          <w:rFonts w:hint="eastAsia" w:ascii="仿宋_GB2312" w:hAnsi="宋体" w:eastAsia="仿宋_GB2312" w:cs="宋体"/>
          <w:color w:val="000000"/>
          <w:kern w:val="0"/>
          <w:sz w:val="32"/>
          <w:szCs w:val="30"/>
          <w:lang w:eastAsia="zh-CN"/>
        </w:rPr>
        <w:t>人力资源</w:t>
      </w:r>
      <w:r>
        <w:rPr>
          <w:rFonts w:hint="eastAsia" w:ascii="仿宋_GB2312" w:hAnsi="宋体" w:eastAsia="仿宋_GB2312" w:cs="宋体"/>
          <w:color w:val="000000"/>
          <w:kern w:val="0"/>
          <w:sz w:val="32"/>
          <w:szCs w:val="30"/>
        </w:rPr>
        <w:t>事务（款）行政运行（项）：指</w:t>
      </w:r>
      <w:r>
        <w:rPr>
          <w:rFonts w:hint="eastAsia" w:ascii="仿宋_GB2312" w:hAnsi="宋体" w:eastAsia="仿宋_GB2312" w:cs="宋体"/>
          <w:color w:val="000000"/>
          <w:kern w:val="0"/>
          <w:sz w:val="32"/>
          <w:szCs w:val="30"/>
          <w:lang w:eastAsia="zh-CN"/>
        </w:rPr>
        <w:t>人力资源行政单位（包括实行公务员管理的事业单位）</w:t>
      </w:r>
      <w:r>
        <w:rPr>
          <w:rFonts w:hint="eastAsia" w:ascii="仿宋_GB2312" w:hAnsi="宋体" w:eastAsia="仿宋_GB2312" w:cs="宋体"/>
          <w:color w:val="000000"/>
          <w:kern w:val="0"/>
          <w:sz w:val="32"/>
          <w:szCs w:val="30"/>
        </w:rPr>
        <w:t>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w:t>
      </w:r>
      <w:r>
        <w:rPr>
          <w:rFonts w:hint="eastAsia" w:ascii="仿宋_GB2312" w:hAnsi="宋体" w:eastAsia="仿宋_GB2312" w:cs="宋体"/>
          <w:color w:val="000000"/>
          <w:kern w:val="0"/>
          <w:sz w:val="32"/>
          <w:szCs w:val="30"/>
          <w:lang w:eastAsia="zh-CN"/>
        </w:rPr>
        <w:t>人力资源</w:t>
      </w:r>
      <w:r>
        <w:rPr>
          <w:rFonts w:hint="eastAsia" w:ascii="仿宋_GB2312" w:hAnsi="宋体" w:eastAsia="仿宋_GB2312" w:cs="宋体"/>
          <w:color w:val="000000"/>
          <w:kern w:val="0"/>
          <w:sz w:val="32"/>
          <w:szCs w:val="30"/>
        </w:rPr>
        <w:t>事务（款）一般行政管理事务（项）：指用于</w:t>
      </w:r>
      <w:r>
        <w:rPr>
          <w:rFonts w:hint="eastAsia" w:ascii="仿宋_GB2312" w:hAnsi="宋体" w:eastAsia="仿宋_GB2312" w:cs="宋体"/>
          <w:color w:val="000000"/>
          <w:kern w:val="0"/>
          <w:sz w:val="32"/>
          <w:szCs w:val="30"/>
          <w:lang w:eastAsia="zh-CN"/>
        </w:rPr>
        <w:t>人力资源行政单位（包括实行公务员管理的事业单位）</w:t>
      </w:r>
      <w:r>
        <w:rPr>
          <w:rFonts w:hint="eastAsia" w:ascii="仿宋_GB2312" w:hAnsi="宋体" w:eastAsia="仿宋_GB2312" w:cs="宋体"/>
          <w:color w:val="000000"/>
          <w:kern w:val="0"/>
          <w:sz w:val="32"/>
          <w:szCs w:val="30"/>
        </w:rPr>
        <w:t>等未单独设置项级科目的</w:t>
      </w:r>
      <w:r>
        <w:rPr>
          <w:rFonts w:hint="eastAsia" w:ascii="仿宋_GB2312" w:hAnsi="宋体" w:eastAsia="仿宋_GB2312" w:cs="宋体"/>
          <w:color w:val="000000"/>
          <w:kern w:val="0"/>
          <w:sz w:val="32"/>
          <w:szCs w:val="30"/>
          <w:lang w:eastAsia="zh-CN"/>
        </w:rPr>
        <w:t>其他</w:t>
      </w:r>
      <w:r>
        <w:rPr>
          <w:rFonts w:hint="eastAsia" w:ascii="仿宋_GB2312" w:hAnsi="宋体" w:eastAsia="仿宋_GB2312" w:cs="宋体"/>
          <w:color w:val="000000"/>
          <w:kern w:val="0"/>
          <w:sz w:val="32"/>
          <w:szCs w:val="30"/>
        </w:rPr>
        <w:t>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黑体" w:eastAsia="仿宋_GB2312" w:cs="仿宋_GB2312"/>
          <w:sz w:val="32"/>
          <w:szCs w:val="32"/>
        </w:rPr>
      </w:pPr>
      <w:r>
        <w:rPr>
          <w:rFonts w:hint="eastAsia" w:ascii="仿宋_GB2312" w:hAnsi="宋体" w:eastAsia="仿宋_GB2312" w:cs="宋体"/>
          <w:color w:val="000000"/>
          <w:kern w:val="0"/>
          <w:sz w:val="32"/>
          <w:szCs w:val="30"/>
        </w:rPr>
        <w:t>十五、机关运行经费：包括办公及印刷费、邮电费、差旅费、会议费、福利费、日常维修费、专用材料及一般设备购置费、办公用房水电费、办公用房取暖费、办公用房物业管理费、公务用车运行维护费以及其他费用。</w:t>
      </w:r>
    </w:p>
    <w:sectPr>
      <w:footerReference r:id="rId5" w:type="default"/>
      <w:pgSz w:w="11906" w:h="16838"/>
      <w:pgMar w:top="1440" w:right="1906"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k1a1bEBAABOAwAADgAAAGRycy9lMm9Eb2MueG1srVNLbtswEN0X6B0I&#10;7mvKRhM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39TInjFke0f3rc/3rZPz+QaTU7yx3qQ6wx8S5gahq++gEnPfojOrPwQYHN&#10;X5REMI693p36K4dERH40n83nFYYExsYL4rO35wFi+ia9JdloKOAAS1/59jqmQ+qYkqs5f6WNKUM0&#10;7p0DMbOHZe4HjtlKw2o4Clr5dod6epx9Qx0uJyXmu8PW5jUZDRiN1WhsAuh1V/Yo14vhyyYhicIt&#10;VzjAHgvj0Iq644Llrfj9XrLefoPlK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uTVrVsQEA&#10;AE4DAAAOAAAAAAAAAAEAIAAAAB4BAABkcnMvZTJvRG9jLnhtbFBLBQYAAAAABgAGAFkBAABBBQAA&#10;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5318D3"/>
    <w:multiLevelType w:val="singleLevel"/>
    <w:tmpl w:val="C85318D3"/>
    <w:lvl w:ilvl="0" w:tentative="0">
      <w:start w:val="2"/>
      <w:numFmt w:val="chineseCounting"/>
      <w:suff w:val="nothing"/>
      <w:lvlText w:val="%1、"/>
      <w:lvlJc w:val="left"/>
      <w:rPr>
        <w:rFonts w:hint="eastAsia"/>
      </w:rPr>
    </w:lvl>
  </w:abstractNum>
  <w:abstractNum w:abstractNumId="1">
    <w:nsid w:val="64B610C0"/>
    <w:multiLevelType w:val="singleLevel"/>
    <w:tmpl w:val="64B610C0"/>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Y2E0NWU4NjU4YjA4ZWNlNGY0NTFhYWIxNmYwOTYifQ=="/>
    <w:docVar w:name="KSO_WPS_MARK_KEY" w:val="73f12a55-5c47-406c-a59b-36dd17298a9c"/>
  </w:docVars>
  <w:rsids>
    <w:rsidRoot w:val="00F91B44"/>
    <w:rsid w:val="00003088"/>
    <w:rsid w:val="000D06FC"/>
    <w:rsid w:val="001326C1"/>
    <w:rsid w:val="00150D91"/>
    <w:rsid w:val="00173B57"/>
    <w:rsid w:val="001A7472"/>
    <w:rsid w:val="001D2B24"/>
    <w:rsid w:val="001F791C"/>
    <w:rsid w:val="002346B9"/>
    <w:rsid w:val="002530AD"/>
    <w:rsid w:val="002539FC"/>
    <w:rsid w:val="00283E6E"/>
    <w:rsid w:val="00293316"/>
    <w:rsid w:val="002956BC"/>
    <w:rsid w:val="002A59FA"/>
    <w:rsid w:val="002E73B0"/>
    <w:rsid w:val="00343757"/>
    <w:rsid w:val="00377209"/>
    <w:rsid w:val="003847B6"/>
    <w:rsid w:val="004313AB"/>
    <w:rsid w:val="004522A5"/>
    <w:rsid w:val="00474F12"/>
    <w:rsid w:val="004A1C49"/>
    <w:rsid w:val="00525863"/>
    <w:rsid w:val="00537B3F"/>
    <w:rsid w:val="0059423F"/>
    <w:rsid w:val="005C2065"/>
    <w:rsid w:val="00640059"/>
    <w:rsid w:val="006871F7"/>
    <w:rsid w:val="006B1FB3"/>
    <w:rsid w:val="006E2EF0"/>
    <w:rsid w:val="0075151D"/>
    <w:rsid w:val="007523E7"/>
    <w:rsid w:val="00786240"/>
    <w:rsid w:val="00793A7F"/>
    <w:rsid w:val="007B3322"/>
    <w:rsid w:val="007E4EAF"/>
    <w:rsid w:val="008850C4"/>
    <w:rsid w:val="008C4A1F"/>
    <w:rsid w:val="008D6470"/>
    <w:rsid w:val="009262C2"/>
    <w:rsid w:val="00926751"/>
    <w:rsid w:val="00944ACB"/>
    <w:rsid w:val="00947538"/>
    <w:rsid w:val="009616E6"/>
    <w:rsid w:val="009846A5"/>
    <w:rsid w:val="00995DA5"/>
    <w:rsid w:val="009A4F6A"/>
    <w:rsid w:val="009A7673"/>
    <w:rsid w:val="009F52FB"/>
    <w:rsid w:val="00A31DCF"/>
    <w:rsid w:val="00A545A0"/>
    <w:rsid w:val="00AE40A6"/>
    <w:rsid w:val="00B13CBC"/>
    <w:rsid w:val="00B345F9"/>
    <w:rsid w:val="00B7163F"/>
    <w:rsid w:val="00BD1806"/>
    <w:rsid w:val="00C07C92"/>
    <w:rsid w:val="00C55B8D"/>
    <w:rsid w:val="00C665F5"/>
    <w:rsid w:val="00C91D51"/>
    <w:rsid w:val="00CA7DBE"/>
    <w:rsid w:val="00CD7757"/>
    <w:rsid w:val="00DC65EF"/>
    <w:rsid w:val="00DD3FD8"/>
    <w:rsid w:val="00E3389C"/>
    <w:rsid w:val="00E73A4A"/>
    <w:rsid w:val="00ED50D0"/>
    <w:rsid w:val="00ED6580"/>
    <w:rsid w:val="00F91B44"/>
    <w:rsid w:val="00FB0A31"/>
    <w:rsid w:val="00FB5865"/>
    <w:rsid w:val="00FF3698"/>
    <w:rsid w:val="015E6884"/>
    <w:rsid w:val="018A1323"/>
    <w:rsid w:val="018D5544"/>
    <w:rsid w:val="01A86ACF"/>
    <w:rsid w:val="02074D85"/>
    <w:rsid w:val="02913042"/>
    <w:rsid w:val="03CE2BCD"/>
    <w:rsid w:val="04794C0B"/>
    <w:rsid w:val="05602E87"/>
    <w:rsid w:val="057059BE"/>
    <w:rsid w:val="05BC74CA"/>
    <w:rsid w:val="06497992"/>
    <w:rsid w:val="07841012"/>
    <w:rsid w:val="079428DA"/>
    <w:rsid w:val="07FE4F6F"/>
    <w:rsid w:val="08134E4A"/>
    <w:rsid w:val="08DD3BC7"/>
    <w:rsid w:val="094758CA"/>
    <w:rsid w:val="098B0B4A"/>
    <w:rsid w:val="09907286"/>
    <w:rsid w:val="0A3A75C6"/>
    <w:rsid w:val="0AD01FC3"/>
    <w:rsid w:val="0AE276B0"/>
    <w:rsid w:val="0B162A28"/>
    <w:rsid w:val="0B955286"/>
    <w:rsid w:val="0BAB499B"/>
    <w:rsid w:val="0C0B0D84"/>
    <w:rsid w:val="0C181A00"/>
    <w:rsid w:val="0C393FC7"/>
    <w:rsid w:val="0C4B2F78"/>
    <w:rsid w:val="0CAA0DC9"/>
    <w:rsid w:val="0CEB5F6F"/>
    <w:rsid w:val="0E004A74"/>
    <w:rsid w:val="0F3C3520"/>
    <w:rsid w:val="0F605D47"/>
    <w:rsid w:val="1038216F"/>
    <w:rsid w:val="10C30609"/>
    <w:rsid w:val="10F82162"/>
    <w:rsid w:val="132F69D1"/>
    <w:rsid w:val="13FF5CA5"/>
    <w:rsid w:val="143E6850"/>
    <w:rsid w:val="14D3660A"/>
    <w:rsid w:val="15B35DB7"/>
    <w:rsid w:val="16931028"/>
    <w:rsid w:val="16A601C1"/>
    <w:rsid w:val="16B2671F"/>
    <w:rsid w:val="16B85BB2"/>
    <w:rsid w:val="16E04732"/>
    <w:rsid w:val="16F851F2"/>
    <w:rsid w:val="16F920B2"/>
    <w:rsid w:val="176A6803"/>
    <w:rsid w:val="18424FAE"/>
    <w:rsid w:val="18A27D12"/>
    <w:rsid w:val="18B82058"/>
    <w:rsid w:val="190A0079"/>
    <w:rsid w:val="192226F7"/>
    <w:rsid w:val="1963014B"/>
    <w:rsid w:val="1AE75578"/>
    <w:rsid w:val="1B166341"/>
    <w:rsid w:val="1BBD5467"/>
    <w:rsid w:val="1BEA0E1A"/>
    <w:rsid w:val="1CD91DD7"/>
    <w:rsid w:val="1D005F20"/>
    <w:rsid w:val="1D290CE2"/>
    <w:rsid w:val="1D336B09"/>
    <w:rsid w:val="1D391FD8"/>
    <w:rsid w:val="1EAA1A79"/>
    <w:rsid w:val="1EE82D13"/>
    <w:rsid w:val="1F333865"/>
    <w:rsid w:val="1FB135D7"/>
    <w:rsid w:val="20E835EE"/>
    <w:rsid w:val="20EF5E36"/>
    <w:rsid w:val="214771AF"/>
    <w:rsid w:val="21690C01"/>
    <w:rsid w:val="22570497"/>
    <w:rsid w:val="22D111D4"/>
    <w:rsid w:val="232F6203"/>
    <w:rsid w:val="237F7016"/>
    <w:rsid w:val="23F071AD"/>
    <w:rsid w:val="2407796E"/>
    <w:rsid w:val="25E73765"/>
    <w:rsid w:val="260B3CCA"/>
    <w:rsid w:val="277A5160"/>
    <w:rsid w:val="28A93C69"/>
    <w:rsid w:val="28C82506"/>
    <w:rsid w:val="29A471A3"/>
    <w:rsid w:val="29FF5E25"/>
    <w:rsid w:val="2A2C7428"/>
    <w:rsid w:val="2A4E249A"/>
    <w:rsid w:val="2B366148"/>
    <w:rsid w:val="2B3B360F"/>
    <w:rsid w:val="2B3E3339"/>
    <w:rsid w:val="2BC356AB"/>
    <w:rsid w:val="2CA5316D"/>
    <w:rsid w:val="2CC10F0F"/>
    <w:rsid w:val="2DE942FC"/>
    <w:rsid w:val="2E5B6468"/>
    <w:rsid w:val="2E5F6FB7"/>
    <w:rsid w:val="2EAF7D29"/>
    <w:rsid w:val="2F8C1E45"/>
    <w:rsid w:val="2FC82A6F"/>
    <w:rsid w:val="2FD60F60"/>
    <w:rsid w:val="2FEF621D"/>
    <w:rsid w:val="30433202"/>
    <w:rsid w:val="30B91345"/>
    <w:rsid w:val="310E0ECF"/>
    <w:rsid w:val="314100E1"/>
    <w:rsid w:val="31DE7032"/>
    <w:rsid w:val="320D4931"/>
    <w:rsid w:val="32CA004D"/>
    <w:rsid w:val="32F92298"/>
    <w:rsid w:val="33421A4C"/>
    <w:rsid w:val="33B42686"/>
    <w:rsid w:val="33D40119"/>
    <w:rsid w:val="349152E4"/>
    <w:rsid w:val="34C11C85"/>
    <w:rsid w:val="34EA7A12"/>
    <w:rsid w:val="35397AB3"/>
    <w:rsid w:val="35547E53"/>
    <w:rsid w:val="358F2172"/>
    <w:rsid w:val="35E325CB"/>
    <w:rsid w:val="35FF477F"/>
    <w:rsid w:val="37354178"/>
    <w:rsid w:val="37BC01E8"/>
    <w:rsid w:val="381C089E"/>
    <w:rsid w:val="38532E04"/>
    <w:rsid w:val="386B4E07"/>
    <w:rsid w:val="39C1078B"/>
    <w:rsid w:val="3A2D06E3"/>
    <w:rsid w:val="3A523B9B"/>
    <w:rsid w:val="3A7C32FC"/>
    <w:rsid w:val="3A8718D2"/>
    <w:rsid w:val="3C9E2DF7"/>
    <w:rsid w:val="3D5F584F"/>
    <w:rsid w:val="3DE47ADB"/>
    <w:rsid w:val="3E430B12"/>
    <w:rsid w:val="3E566ADD"/>
    <w:rsid w:val="3ECF7E9E"/>
    <w:rsid w:val="3FB50BEA"/>
    <w:rsid w:val="40963092"/>
    <w:rsid w:val="41084099"/>
    <w:rsid w:val="41E40104"/>
    <w:rsid w:val="41E564F6"/>
    <w:rsid w:val="424505BE"/>
    <w:rsid w:val="42784B0B"/>
    <w:rsid w:val="427A592E"/>
    <w:rsid w:val="43157830"/>
    <w:rsid w:val="437A2AE6"/>
    <w:rsid w:val="43DC394C"/>
    <w:rsid w:val="444E5ACD"/>
    <w:rsid w:val="45054E1A"/>
    <w:rsid w:val="45951DAE"/>
    <w:rsid w:val="45972DFA"/>
    <w:rsid w:val="45A97A79"/>
    <w:rsid w:val="45D10CBA"/>
    <w:rsid w:val="45E475C6"/>
    <w:rsid w:val="4642364B"/>
    <w:rsid w:val="46A735A6"/>
    <w:rsid w:val="473F08AB"/>
    <w:rsid w:val="475850E4"/>
    <w:rsid w:val="477C25C9"/>
    <w:rsid w:val="479271AB"/>
    <w:rsid w:val="47CE6AD5"/>
    <w:rsid w:val="48080CDB"/>
    <w:rsid w:val="497428F5"/>
    <w:rsid w:val="49E04E25"/>
    <w:rsid w:val="4A547E78"/>
    <w:rsid w:val="4ABC247D"/>
    <w:rsid w:val="4B042954"/>
    <w:rsid w:val="4B3C5387"/>
    <w:rsid w:val="4B6539E3"/>
    <w:rsid w:val="4B742E8A"/>
    <w:rsid w:val="4B9761E7"/>
    <w:rsid w:val="4BB23021"/>
    <w:rsid w:val="4BBA0CEE"/>
    <w:rsid w:val="4D070EAC"/>
    <w:rsid w:val="4D322F50"/>
    <w:rsid w:val="4D530BF2"/>
    <w:rsid w:val="4D684176"/>
    <w:rsid w:val="4E0C3D4E"/>
    <w:rsid w:val="4E6E6697"/>
    <w:rsid w:val="4EC12CA6"/>
    <w:rsid w:val="4F277882"/>
    <w:rsid w:val="4F4252D6"/>
    <w:rsid w:val="4F5D7573"/>
    <w:rsid w:val="4FF541F5"/>
    <w:rsid w:val="50102D7F"/>
    <w:rsid w:val="50791DED"/>
    <w:rsid w:val="518C7E71"/>
    <w:rsid w:val="51CA61A4"/>
    <w:rsid w:val="52124468"/>
    <w:rsid w:val="52127EF1"/>
    <w:rsid w:val="52CE3379"/>
    <w:rsid w:val="534D762F"/>
    <w:rsid w:val="539A482B"/>
    <w:rsid w:val="53E87344"/>
    <w:rsid w:val="541A799C"/>
    <w:rsid w:val="54C43003"/>
    <w:rsid w:val="55341B76"/>
    <w:rsid w:val="55A8654B"/>
    <w:rsid w:val="55E13FE7"/>
    <w:rsid w:val="567413CC"/>
    <w:rsid w:val="56CC3E4D"/>
    <w:rsid w:val="572B5A02"/>
    <w:rsid w:val="58C44626"/>
    <w:rsid w:val="593B1744"/>
    <w:rsid w:val="59F34B4A"/>
    <w:rsid w:val="5AB87C62"/>
    <w:rsid w:val="5B417510"/>
    <w:rsid w:val="5BA66DCD"/>
    <w:rsid w:val="5BCF53C1"/>
    <w:rsid w:val="5BE01076"/>
    <w:rsid w:val="5BE65834"/>
    <w:rsid w:val="5BED3A0F"/>
    <w:rsid w:val="5C0F0DA1"/>
    <w:rsid w:val="5C2E21B9"/>
    <w:rsid w:val="5D2D224A"/>
    <w:rsid w:val="5DBF1EF2"/>
    <w:rsid w:val="5E2A66F5"/>
    <w:rsid w:val="5E3D5E4F"/>
    <w:rsid w:val="5E5C267F"/>
    <w:rsid w:val="5ED9040D"/>
    <w:rsid w:val="5F036402"/>
    <w:rsid w:val="5FD04F6D"/>
    <w:rsid w:val="5FDF0E0B"/>
    <w:rsid w:val="603A28B4"/>
    <w:rsid w:val="60B0175B"/>
    <w:rsid w:val="60B52DD1"/>
    <w:rsid w:val="60DF37C9"/>
    <w:rsid w:val="621E1834"/>
    <w:rsid w:val="6225430C"/>
    <w:rsid w:val="62627E0C"/>
    <w:rsid w:val="631F584B"/>
    <w:rsid w:val="637463D3"/>
    <w:rsid w:val="63CA579E"/>
    <w:rsid w:val="640036D4"/>
    <w:rsid w:val="65043EE4"/>
    <w:rsid w:val="65423B7D"/>
    <w:rsid w:val="655B2BEB"/>
    <w:rsid w:val="65BF3929"/>
    <w:rsid w:val="662B5A52"/>
    <w:rsid w:val="66A217DE"/>
    <w:rsid w:val="66F56DE4"/>
    <w:rsid w:val="67800477"/>
    <w:rsid w:val="67934459"/>
    <w:rsid w:val="67E441EE"/>
    <w:rsid w:val="68BD278A"/>
    <w:rsid w:val="68EE5006"/>
    <w:rsid w:val="69D53672"/>
    <w:rsid w:val="6A4B4726"/>
    <w:rsid w:val="6AA5111A"/>
    <w:rsid w:val="6AF93F46"/>
    <w:rsid w:val="6C0F4CE9"/>
    <w:rsid w:val="6D1234C8"/>
    <w:rsid w:val="6D8C05DE"/>
    <w:rsid w:val="6DBD5192"/>
    <w:rsid w:val="6E8C1B1B"/>
    <w:rsid w:val="6EA6420A"/>
    <w:rsid w:val="6EF83A45"/>
    <w:rsid w:val="6F081466"/>
    <w:rsid w:val="6F5568DE"/>
    <w:rsid w:val="6F563C02"/>
    <w:rsid w:val="700A4806"/>
    <w:rsid w:val="70B41605"/>
    <w:rsid w:val="71625BD8"/>
    <w:rsid w:val="71CF64C6"/>
    <w:rsid w:val="72406A37"/>
    <w:rsid w:val="727C0CB0"/>
    <w:rsid w:val="72D30B2E"/>
    <w:rsid w:val="73227197"/>
    <w:rsid w:val="733A1083"/>
    <w:rsid w:val="736E0A18"/>
    <w:rsid w:val="73A03FBE"/>
    <w:rsid w:val="74210B18"/>
    <w:rsid w:val="74A10301"/>
    <w:rsid w:val="7505794C"/>
    <w:rsid w:val="759A5622"/>
    <w:rsid w:val="75C65513"/>
    <w:rsid w:val="76843C6D"/>
    <w:rsid w:val="76B631F2"/>
    <w:rsid w:val="770E46F3"/>
    <w:rsid w:val="773F4A8F"/>
    <w:rsid w:val="77DC09DE"/>
    <w:rsid w:val="78766B38"/>
    <w:rsid w:val="788F3133"/>
    <w:rsid w:val="78A34974"/>
    <w:rsid w:val="78A7183F"/>
    <w:rsid w:val="790564B5"/>
    <w:rsid w:val="79760BD1"/>
    <w:rsid w:val="797644E5"/>
    <w:rsid w:val="797F28EC"/>
    <w:rsid w:val="79953684"/>
    <w:rsid w:val="79D539FE"/>
    <w:rsid w:val="7A4506F7"/>
    <w:rsid w:val="7A8E3F83"/>
    <w:rsid w:val="7B4F0AAF"/>
    <w:rsid w:val="7BC73A12"/>
    <w:rsid w:val="7BC9797D"/>
    <w:rsid w:val="7C123006"/>
    <w:rsid w:val="7C506CA7"/>
    <w:rsid w:val="7CAB640E"/>
    <w:rsid w:val="7CD2149F"/>
    <w:rsid w:val="7D277D98"/>
    <w:rsid w:val="7D99360B"/>
    <w:rsid w:val="7E3B1A4B"/>
    <w:rsid w:val="7E5E49AB"/>
    <w:rsid w:val="7EC108AA"/>
    <w:rsid w:val="7EC87D14"/>
    <w:rsid w:val="7FE61B40"/>
  </w:rsids>
  <m:mathPr>
    <m:lMargin m:val="0"/>
    <m:mathFont m:val="Cambria Math"/>
    <m:rMargin m:val="0"/>
    <m:wrapIndent m:val="1440"/>
    <m:brkBin m:val="before"/>
    <m:brkBinSub m:val="--"/>
    <m:defJc m:val="centerGroup"/>
    <m:intLim m:val="subSup"/>
    <m:naryLim m:val="undOvr"/>
    <m:smallFrac m:val="0"/>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99"/>
  </w:style>
  <w:style w:type="paragraph" w:styleId="6">
    <w:name w:val="toc 2"/>
    <w:basedOn w:val="1"/>
    <w:next w:val="1"/>
    <w:qFormat/>
    <w:uiPriority w:val="99"/>
    <w:pPr>
      <w:ind w:left="420" w:leftChars="200"/>
    </w:pPr>
  </w:style>
  <w:style w:type="character" w:customStyle="1" w:styleId="9">
    <w:name w:val="Footer Char"/>
    <w:basedOn w:val="7"/>
    <w:link w:val="3"/>
    <w:semiHidden/>
    <w:qFormat/>
    <w:locked/>
    <w:uiPriority w:val="99"/>
    <w:rPr>
      <w:rFonts w:cs="Times New Roman"/>
      <w:sz w:val="18"/>
      <w:szCs w:val="18"/>
    </w:rPr>
  </w:style>
  <w:style w:type="character" w:customStyle="1" w:styleId="10">
    <w:name w:val="Header Char"/>
    <w:basedOn w:val="7"/>
    <w:link w:val="4"/>
    <w:semiHidden/>
    <w:qFormat/>
    <w:locked/>
    <w:uiPriority w:val="99"/>
    <w:rPr>
      <w:rFonts w:cs="Times New Roman"/>
      <w:sz w:val="18"/>
      <w:szCs w:val="18"/>
    </w:rPr>
  </w:style>
  <w:style w:type="paragraph" w:customStyle="1" w:styleId="11">
    <w:name w:val="List Paragraph1"/>
    <w:basedOn w:val="1"/>
    <w:qFormat/>
    <w:uiPriority w:val="99"/>
    <w:pPr>
      <w:ind w:firstLine="420" w:firstLineChars="200"/>
    </w:pPr>
  </w:style>
  <w:style w:type="character" w:customStyle="1" w:styleId="12">
    <w:name w:val="font71"/>
    <w:basedOn w:val="7"/>
    <w:qFormat/>
    <w:uiPriority w:val="0"/>
    <w:rPr>
      <w:rFonts w:hint="eastAsia" w:ascii="Times New Roman" w:eastAsia="楷体_GB2312" w:cs="楷体_GB2312"/>
      <w:sz w:val="28"/>
      <w:szCs w:val="24"/>
    </w:rPr>
  </w:style>
  <w:style w:type="paragraph" w:customStyle="1" w:styleId="13">
    <w:name w:val="WPSOffice手动目录 2"/>
    <w:qFormat/>
    <w:uiPriority w:val="0"/>
    <w:pPr>
      <w:ind w:left="200" w:leftChars="200"/>
    </w:pPr>
    <w:rPr>
      <w:rFonts w:ascii="Calibri" w:hAnsi="Calibri" w:eastAsia="宋体" w:cs="Calibr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20</Pages>
  <Words>1973</Words>
  <Characters>2174</Characters>
  <Lines>0</Lines>
  <Paragraphs>0</Paragraphs>
  <TotalTime>0</TotalTime>
  <ScaleCrop>false</ScaleCrop>
  <LinksUpToDate>false</LinksUpToDate>
  <CharactersWithSpaces>2228</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cp:lastPrinted>2026-02-27T02:05:00Z</cp:lastPrinted>
  <dcterms:modified xsi:type="dcterms:W3CDTF">2026-02-28T09:09:39Z</dcterms:modified>
  <dc:title>2021年海口市农村社会养老保险局预算</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690E1FE2C699470499156C08164DA922</vt:lpwstr>
  </property>
  <property fmtid="{D5CDD505-2E9C-101B-9397-08002B2CF9AE}" pid="4" name="KSOTemplateDocerSaveRecord">
    <vt:lpwstr>eyJoZGlkIjoiMzdhY2E0NWU4NjU4YjA4ZWNlNGY0NTFhYWIxNmYwOTYifQ==</vt:lpwstr>
  </property>
</Properties>
</file>