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75712">
      <w:pPr>
        <w:rPr>
          <w:rFonts w:hint="eastAsia"/>
          <w:sz w:val="84"/>
          <w:szCs w:val="84"/>
          <w:u w:val="single"/>
        </w:rPr>
      </w:pPr>
    </w:p>
    <w:p w14:paraId="59AD70E5">
      <w:pPr>
        <w:rPr>
          <w:sz w:val="84"/>
          <w:szCs w:val="84"/>
          <w:u w:val="single"/>
        </w:rPr>
      </w:pPr>
    </w:p>
    <w:p w14:paraId="25CD3795">
      <w:pPr>
        <w:rPr>
          <w:sz w:val="84"/>
          <w:szCs w:val="84"/>
          <w:u w:val="single"/>
        </w:rPr>
      </w:pPr>
    </w:p>
    <w:p w14:paraId="73758AD3">
      <w:pPr>
        <w:rPr>
          <w:sz w:val="84"/>
          <w:szCs w:val="84"/>
          <w:u w:val="single"/>
        </w:rPr>
      </w:pPr>
    </w:p>
    <w:p w14:paraId="18538384">
      <w:pPr>
        <w:jc w:val="center"/>
        <w:rPr>
          <w:sz w:val="84"/>
          <w:szCs w:val="84"/>
        </w:rPr>
      </w:pPr>
      <w:r>
        <w:rPr>
          <w:rFonts w:hint="eastAsia" w:ascii="宋体" w:hAnsi="宋体" w:cs="宋体"/>
          <w:sz w:val="84"/>
          <w:szCs w:val="84"/>
          <w:lang w:val="en-US" w:eastAsia="zh-CN"/>
        </w:rPr>
        <w:t>2026</w:t>
      </w:r>
      <w:r>
        <w:rPr>
          <w:rFonts w:hint="eastAsia"/>
          <w:sz w:val="84"/>
          <w:szCs w:val="84"/>
        </w:rPr>
        <w:t>年</w:t>
      </w:r>
      <w:r>
        <w:rPr>
          <w:rFonts w:hint="eastAsia"/>
          <w:sz w:val="84"/>
          <w:szCs w:val="84"/>
          <w:lang w:eastAsia="zh-CN"/>
        </w:rPr>
        <w:t>海口市人事劳动仲裁院</w:t>
      </w:r>
      <w:r>
        <w:rPr>
          <w:rFonts w:hint="eastAsia"/>
          <w:sz w:val="84"/>
          <w:szCs w:val="84"/>
        </w:rPr>
        <w:t>预算</w:t>
      </w:r>
    </w:p>
    <w:p w14:paraId="0F830999">
      <w:pPr>
        <w:ind w:firstLine="1680"/>
        <w:jc w:val="center"/>
        <w:rPr>
          <w:sz w:val="84"/>
          <w:szCs w:val="84"/>
        </w:rPr>
      </w:pPr>
    </w:p>
    <w:p w14:paraId="07CCFA2A">
      <w:pPr>
        <w:ind w:firstLine="1680"/>
        <w:jc w:val="center"/>
        <w:rPr>
          <w:rFonts w:ascii="宋体" w:hAnsi="宋体" w:cs="宋体"/>
          <w:sz w:val="44"/>
          <w:szCs w:val="44"/>
        </w:rPr>
      </w:pPr>
    </w:p>
    <w:p w14:paraId="196F28E8">
      <w:pPr>
        <w:ind w:firstLine="1680"/>
        <w:jc w:val="center"/>
        <w:rPr>
          <w:sz w:val="84"/>
          <w:szCs w:val="84"/>
        </w:rPr>
      </w:pPr>
    </w:p>
    <w:p w14:paraId="5CF8FA44">
      <w:pPr>
        <w:ind w:firstLine="1680"/>
        <w:jc w:val="center"/>
        <w:rPr>
          <w:sz w:val="84"/>
          <w:szCs w:val="84"/>
        </w:rPr>
      </w:pPr>
    </w:p>
    <w:p w14:paraId="1FB4C84A">
      <w:pPr>
        <w:ind w:firstLine="1680"/>
        <w:jc w:val="center"/>
        <w:rPr>
          <w:sz w:val="84"/>
          <w:szCs w:val="84"/>
        </w:rPr>
      </w:pPr>
    </w:p>
    <w:p w14:paraId="38E87B18">
      <w:pPr>
        <w:pStyle w:val="5"/>
        <w:tabs>
          <w:tab w:val="right" w:leader="dot" w:pos="8306"/>
        </w:tabs>
        <w:rPr>
          <w:rFonts w:ascii="黑体" w:hAnsi="黑体" w:eastAsia="黑体"/>
          <w:sz w:val="52"/>
          <w:szCs w:val="52"/>
        </w:rPr>
      </w:pPr>
    </w:p>
    <w:p w14:paraId="738062F3">
      <w:pPr>
        <w:pStyle w:val="5"/>
        <w:tabs>
          <w:tab w:val="right" w:leader="dot" w:pos="8306"/>
        </w:tabs>
        <w:jc w:val="center"/>
        <w:rPr>
          <w:rFonts w:ascii="黑体" w:hAnsi="黑体" w:eastAsia="黑体"/>
          <w:sz w:val="52"/>
          <w:szCs w:val="52"/>
        </w:rPr>
      </w:pPr>
      <w:r>
        <w:rPr>
          <w:rFonts w:hint="eastAsia" w:ascii="黑体" w:hAnsi="黑体" w:eastAsia="黑体"/>
          <w:sz w:val="52"/>
          <w:szCs w:val="52"/>
        </w:rPr>
        <w:t>目录</w:t>
      </w:r>
    </w:p>
    <w:p w14:paraId="5850ABB3">
      <w:pPr>
        <w:pStyle w:val="5"/>
        <w:tabs>
          <w:tab w:val="right" w:leader="dot" w:pos="8306"/>
        </w:tabs>
        <w:rPr>
          <w:rFonts w:ascii="仿宋_GB2312" w:eastAsia="仿宋_GB2312"/>
          <w:sz w:val="32"/>
          <w:szCs w:val="32"/>
        </w:rPr>
      </w:pPr>
      <w:r>
        <w:rPr>
          <w:rFonts w:ascii="黑体" w:hAnsi="黑体" w:eastAsia="黑体"/>
          <w:sz w:val="52"/>
          <w:szCs w:val="52"/>
        </w:rPr>
        <w:fldChar w:fldCharType="begin"/>
      </w:r>
      <w:r>
        <w:rPr>
          <w:rFonts w:ascii="黑体" w:hAnsi="黑体" w:eastAsia="黑体"/>
          <w:sz w:val="52"/>
          <w:szCs w:val="52"/>
        </w:rPr>
        <w:instrText xml:space="preserve">TOC \o "1-2" \h \u </w:instrText>
      </w:r>
      <w:r>
        <w:rPr>
          <w:rFonts w:ascii="黑体" w:hAnsi="黑体" w:eastAsia="黑体"/>
          <w:sz w:val="52"/>
          <w:szCs w:val="52"/>
        </w:rPr>
        <w:fldChar w:fldCharType="separate"/>
      </w:r>
      <w:r>
        <w:fldChar w:fldCharType="begin"/>
      </w:r>
      <w:r>
        <w:instrText xml:space="preserve"> HYPERLINK \l "_Toc31375" </w:instrText>
      </w:r>
      <w:r>
        <w:fldChar w:fldCharType="separate"/>
      </w:r>
      <w:r>
        <w:rPr>
          <w:rFonts w:hint="eastAsia" w:ascii="仿宋_GB2312" w:hAnsi="黑体" w:eastAsia="仿宋_GB2312" w:cs="黑体"/>
          <w:sz w:val="32"/>
          <w:szCs w:val="32"/>
        </w:rPr>
        <w:t>第一部分</w:t>
      </w:r>
      <w:r>
        <w:rPr>
          <w:rFonts w:ascii="仿宋_GB2312" w:hAnsi="黑体" w:eastAsia="仿宋_GB2312" w:cs="黑体"/>
          <w:sz w:val="32"/>
          <w:szCs w:val="32"/>
        </w:rPr>
        <w:t xml:space="preserve"> </w:t>
      </w:r>
      <w:r>
        <w:rPr>
          <w:rFonts w:hint="eastAsia" w:ascii="仿宋_GB2312" w:hAnsi="黑体" w:eastAsia="仿宋_GB2312" w:cs="黑体"/>
          <w:sz w:val="32"/>
          <w:szCs w:val="32"/>
          <w:lang w:eastAsia="zh-CN"/>
        </w:rPr>
        <w:t>海口市人事劳动仲裁院</w:t>
      </w:r>
      <w:r>
        <w:rPr>
          <w:rFonts w:hint="eastAsia" w:ascii="仿宋_GB2312" w:hAnsi="黑体" w:eastAsia="仿宋_GB2312" w:cs="黑体"/>
          <w:sz w:val="32"/>
          <w:szCs w:val="32"/>
        </w:rPr>
        <w:t>概况</w:t>
      </w:r>
      <w:r>
        <w:rPr>
          <w:rFonts w:ascii="仿宋_GB2312" w:hAnsi="黑体" w:eastAsia="仿宋_GB2312" w:cs="黑体"/>
          <w:sz w:val="32"/>
          <w:szCs w:val="32"/>
        </w:rPr>
        <w:tab/>
      </w:r>
      <w:r>
        <w:rPr>
          <w:rFonts w:ascii="仿宋_GB2312" w:hAnsi="黑体" w:eastAsia="仿宋_GB2312" w:cs="黑体"/>
          <w:sz w:val="32"/>
          <w:szCs w:val="32"/>
        </w:rPr>
        <w:t>1</w:t>
      </w:r>
      <w:r>
        <w:rPr>
          <w:rFonts w:ascii="仿宋_GB2312" w:hAnsi="黑体" w:eastAsia="仿宋_GB2312" w:cs="黑体"/>
          <w:sz w:val="32"/>
          <w:szCs w:val="32"/>
        </w:rPr>
        <w:fldChar w:fldCharType="end"/>
      </w:r>
    </w:p>
    <w:p w14:paraId="4FBB2E1A">
      <w:pPr>
        <w:pStyle w:val="6"/>
        <w:tabs>
          <w:tab w:val="right" w:leader="dot" w:pos="8306"/>
        </w:tabs>
        <w:rPr>
          <w:rFonts w:ascii="仿宋_GB2312" w:hAnsi="仿宋_GB2312" w:eastAsia="仿宋_GB2312" w:cs="仿宋_GB2312"/>
          <w:sz w:val="32"/>
          <w:szCs w:val="32"/>
        </w:rPr>
      </w:pPr>
      <w:r>
        <w:fldChar w:fldCharType="begin"/>
      </w:r>
      <w:r>
        <w:instrText xml:space="preserve"> HYPERLINK \l "_Toc23877" </w:instrText>
      </w:r>
      <w:r>
        <w:fldChar w:fldCharType="separate"/>
      </w:r>
      <w:r>
        <w:rPr>
          <w:rFonts w:hint="eastAsia" w:ascii="仿宋_GB2312" w:hAnsi="仿宋_GB2312" w:eastAsia="仿宋_GB2312" w:cs="仿宋_GB2312"/>
          <w:sz w:val="32"/>
          <w:szCs w:val="32"/>
        </w:rPr>
        <w:t>一、</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主要职能</w:t>
      </w:r>
      <w:r>
        <w:rPr>
          <w:rFonts w:ascii="仿宋_GB2312" w:hAnsi="仿宋_GB2312" w:eastAsia="仿宋_GB2312" w:cs="仿宋_GB2312"/>
          <w:sz w:val="32"/>
          <w:szCs w:val="32"/>
        </w:rPr>
        <w:tab/>
      </w:r>
      <w:r>
        <w:rPr>
          <w:rFonts w:ascii="仿宋_GB2312" w:hAnsi="仿宋_GB2312" w:eastAsia="仿宋_GB2312" w:cs="仿宋_GB2312"/>
          <w:sz w:val="32"/>
          <w:szCs w:val="32"/>
        </w:rPr>
        <w:t>1</w:t>
      </w:r>
      <w:r>
        <w:rPr>
          <w:rFonts w:ascii="仿宋_GB2312" w:hAnsi="仿宋_GB2312" w:eastAsia="仿宋_GB2312" w:cs="仿宋_GB2312"/>
          <w:sz w:val="32"/>
          <w:szCs w:val="32"/>
        </w:rPr>
        <w:fldChar w:fldCharType="end"/>
      </w:r>
    </w:p>
    <w:p w14:paraId="008AD1C4">
      <w:pPr>
        <w:pStyle w:val="14"/>
        <w:tabs>
          <w:tab w:val="right" w:leader="dot" w:pos="8306"/>
        </w:tabs>
        <w:ind w:left="0" w:leftChars="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 w:hAnsi="仿宋" w:eastAsia="仿宋" w:cs="仿宋"/>
          <w:sz w:val="32"/>
          <w:szCs w:val="32"/>
        </w:rPr>
        <w:t xml:space="preserve">  </w:t>
      </w:r>
      <w:r>
        <w:fldChar w:fldCharType="begin"/>
      </w:r>
      <w:r>
        <w:instrText xml:space="preserve"> HYPERLINK \l "_Toc4833_WPSOffice_Level2" </w:instrText>
      </w:r>
      <w:r>
        <w:fldChar w:fldCharType="separate"/>
      </w:r>
      <w:r>
        <w:rPr>
          <w:rFonts w:hint="eastAsia" w:ascii="仿宋" w:hAnsi="仿宋" w:eastAsia="仿宋" w:cs="仿宋"/>
          <w:kern w:val="2"/>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t>1</w:t>
      </w:r>
      <w:r>
        <w:rPr>
          <w:rFonts w:hint="eastAsia" w:ascii="仿宋" w:hAnsi="仿宋" w:eastAsia="仿宋" w:cs="仿宋"/>
          <w:sz w:val="32"/>
          <w:szCs w:val="32"/>
        </w:rPr>
        <w:fldChar w:fldCharType="end"/>
      </w:r>
    </w:p>
    <w:p w14:paraId="009F1F34">
      <w:pPr>
        <w:pStyle w:val="5"/>
        <w:tabs>
          <w:tab w:val="right" w:leader="dot" w:pos="8306"/>
        </w:tabs>
        <w:rPr>
          <w:rFonts w:ascii="仿宋_GB2312" w:eastAsia="仿宋_GB2312"/>
          <w:sz w:val="32"/>
          <w:szCs w:val="32"/>
        </w:rPr>
      </w:pPr>
      <w:r>
        <w:fldChar w:fldCharType="begin"/>
      </w:r>
      <w:r>
        <w:instrText xml:space="preserve"> HYPERLINK \l "_Toc11696" </w:instrText>
      </w:r>
      <w:r>
        <w:fldChar w:fldCharType="separate"/>
      </w:r>
      <w:r>
        <w:rPr>
          <w:rFonts w:hint="eastAsia" w:ascii="仿宋_GB2312" w:hAnsi="黑体" w:eastAsia="仿宋_GB2312" w:cs="黑体"/>
          <w:sz w:val="32"/>
          <w:szCs w:val="32"/>
        </w:rPr>
        <w:t>第二部分</w:t>
      </w:r>
      <w:r>
        <w:rPr>
          <w:rFonts w:ascii="仿宋_GB2312" w:hAnsi="黑体" w:eastAsia="仿宋_GB2312" w:cs="黑体"/>
          <w:sz w:val="32"/>
          <w:szCs w:val="32"/>
        </w:rPr>
        <w:t xml:space="preserve"> </w:t>
      </w:r>
      <w:r>
        <w:rPr>
          <w:rFonts w:hint="eastAsia" w:ascii="仿宋_GB2312" w:hAnsi="黑体" w:eastAsia="仿宋_GB2312" w:cs="黑体"/>
          <w:sz w:val="32"/>
          <w:szCs w:val="32"/>
          <w:lang w:eastAsia="zh-CN"/>
        </w:rPr>
        <w:t>海口市人事劳动仲裁院</w:t>
      </w:r>
      <w:r>
        <w:rPr>
          <w:rFonts w:ascii="仿宋_GB2312" w:hAnsi="黑体" w:eastAsia="仿宋_GB2312" w:cs="黑体"/>
          <w:sz w:val="32"/>
          <w:szCs w:val="32"/>
        </w:rPr>
        <w:t>202</w:t>
      </w:r>
      <w:r>
        <w:rPr>
          <w:rFonts w:hint="eastAsia" w:ascii="仿宋_GB2312" w:hAnsi="黑体" w:eastAsia="仿宋_GB2312" w:cs="黑体"/>
          <w:sz w:val="32"/>
          <w:szCs w:val="32"/>
          <w:lang w:val="en-US" w:eastAsia="zh-CN"/>
        </w:rPr>
        <w:t>6</w:t>
      </w:r>
      <w:r>
        <w:rPr>
          <w:rFonts w:hint="eastAsia" w:ascii="仿宋_GB2312" w:hAnsi="黑体" w:eastAsia="仿宋_GB2312" w:cs="黑体"/>
          <w:sz w:val="32"/>
          <w:szCs w:val="32"/>
        </w:rPr>
        <w:t>年单位预算表</w:t>
      </w:r>
      <w:r>
        <w:rPr>
          <w:rFonts w:ascii="仿宋_GB2312" w:hAnsi="黑体" w:eastAsia="仿宋_GB2312" w:cs="黑体"/>
          <w:sz w:val="32"/>
          <w:szCs w:val="32"/>
        </w:rPr>
        <w:tab/>
      </w:r>
      <w:r>
        <w:rPr>
          <w:rFonts w:hint="eastAsia" w:ascii="仿宋_GB2312" w:hAnsi="黑体" w:eastAsia="仿宋_GB2312" w:cs="黑体"/>
          <w:sz w:val="32"/>
          <w:szCs w:val="32"/>
        </w:rPr>
        <w:t>2</w:t>
      </w:r>
      <w:r>
        <w:rPr>
          <w:rFonts w:hint="eastAsia" w:ascii="仿宋_GB2312" w:hAnsi="黑体" w:eastAsia="仿宋_GB2312" w:cs="黑体"/>
          <w:sz w:val="32"/>
          <w:szCs w:val="32"/>
        </w:rPr>
        <w:fldChar w:fldCharType="end"/>
      </w:r>
    </w:p>
    <w:p w14:paraId="39D3FDAE">
      <w:pPr>
        <w:pStyle w:val="6"/>
        <w:tabs>
          <w:tab w:val="right" w:leader="dot" w:pos="8306"/>
        </w:tabs>
        <w:rPr>
          <w:rFonts w:ascii="仿宋_GB2312" w:hAnsi="仿宋_GB2312" w:eastAsia="仿宋_GB2312" w:cs="仿宋_GB2312"/>
          <w:sz w:val="32"/>
          <w:szCs w:val="32"/>
        </w:rPr>
      </w:pPr>
      <w:r>
        <w:fldChar w:fldCharType="begin"/>
      </w:r>
      <w:r>
        <w:instrText xml:space="preserve"> HYPERLINK \l "_Toc21782" </w:instrText>
      </w:r>
      <w:r>
        <w:fldChar w:fldCharType="separate"/>
      </w:r>
      <w:r>
        <w:rPr>
          <w:rFonts w:hint="eastAsia" w:ascii="仿宋_GB2312" w:hAnsi="仿宋_GB2312" w:eastAsia="仿宋_GB2312" w:cs="仿宋_GB2312"/>
          <w:sz w:val="32"/>
          <w:szCs w:val="32"/>
        </w:rPr>
        <w:t>一、</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财政拨款收支总表</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p>
    <w:p w14:paraId="3C586E50">
      <w:pPr>
        <w:pStyle w:val="6"/>
        <w:tabs>
          <w:tab w:val="right" w:leader="dot" w:pos="8306"/>
        </w:tabs>
        <w:rPr>
          <w:rFonts w:ascii="仿宋_GB2312" w:hAnsi="仿宋_GB2312" w:eastAsia="仿宋_GB2312" w:cs="仿宋_GB2312"/>
          <w:sz w:val="32"/>
          <w:szCs w:val="32"/>
        </w:rPr>
      </w:pPr>
      <w:r>
        <w:fldChar w:fldCharType="begin"/>
      </w:r>
      <w:r>
        <w:instrText xml:space="preserve"> HYPERLINK \l "_Toc14126" </w:instrText>
      </w:r>
      <w:r>
        <w:fldChar w:fldCharType="separate"/>
      </w:r>
      <w:r>
        <w:rPr>
          <w:rFonts w:hint="eastAsia" w:ascii="仿宋_GB2312" w:hAnsi="仿宋_GB2312" w:eastAsia="仿宋_GB2312" w:cs="仿宋_GB2312"/>
          <w:sz w:val="32"/>
          <w:szCs w:val="32"/>
        </w:rPr>
        <w:t>二、</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一般公共预算支出表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p>
    <w:p w14:paraId="52AE88FB">
      <w:pPr>
        <w:pStyle w:val="6"/>
        <w:tabs>
          <w:tab w:val="right" w:leader="dot" w:pos="8306"/>
        </w:tabs>
        <w:rPr>
          <w:rFonts w:ascii="仿宋_GB2312" w:hAnsi="仿宋_GB2312" w:eastAsia="仿宋_GB2312" w:cs="仿宋_GB2312"/>
          <w:sz w:val="32"/>
          <w:szCs w:val="32"/>
        </w:rPr>
      </w:pPr>
      <w:r>
        <w:fldChar w:fldCharType="begin"/>
      </w:r>
      <w:r>
        <w:instrText xml:space="preserve"> HYPERLINK \l "_Toc10940" </w:instrText>
      </w:r>
      <w:r>
        <w:fldChar w:fldCharType="separate"/>
      </w:r>
      <w:r>
        <w:rPr>
          <w:rFonts w:hint="eastAsia" w:ascii="仿宋_GB2312" w:hAnsi="仿宋_GB2312" w:eastAsia="仿宋_GB2312" w:cs="仿宋_GB2312"/>
          <w:sz w:val="32"/>
          <w:szCs w:val="32"/>
        </w:rPr>
        <w:t>三、</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一般公共预算基本支出表</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p>
    <w:p w14:paraId="140266DE">
      <w:pPr>
        <w:pStyle w:val="6"/>
        <w:tabs>
          <w:tab w:val="right" w:leader="dot" w:pos="8306"/>
        </w:tabs>
        <w:rPr>
          <w:rFonts w:ascii="仿宋_GB2312" w:hAnsi="仿宋_GB2312" w:eastAsia="仿宋_GB2312" w:cs="仿宋_GB2312"/>
          <w:sz w:val="32"/>
          <w:szCs w:val="32"/>
        </w:rPr>
      </w:pPr>
      <w:r>
        <w:fldChar w:fldCharType="begin"/>
      </w:r>
      <w:r>
        <w:instrText xml:space="preserve"> HYPERLINK \l "_Toc23169" </w:instrText>
      </w:r>
      <w:r>
        <w:fldChar w:fldCharType="separate"/>
      </w:r>
      <w:r>
        <w:rPr>
          <w:rFonts w:hint="eastAsia" w:ascii="仿宋_GB2312" w:hAnsi="仿宋_GB2312" w:eastAsia="仿宋_GB2312" w:cs="仿宋_GB2312"/>
          <w:sz w:val="32"/>
          <w:szCs w:val="32"/>
        </w:rPr>
        <w:t>四、</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一般公共预算“三公”经费支出表</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p>
    <w:p w14:paraId="4D2113FE">
      <w:pPr>
        <w:pStyle w:val="6"/>
        <w:tabs>
          <w:tab w:val="right" w:leader="dot" w:pos="8306"/>
        </w:tabs>
        <w:rPr>
          <w:rFonts w:ascii="仿宋_GB2312" w:hAnsi="仿宋_GB2312" w:eastAsia="仿宋_GB2312" w:cs="仿宋_GB2312"/>
          <w:sz w:val="32"/>
          <w:szCs w:val="32"/>
        </w:rPr>
      </w:pPr>
      <w:r>
        <w:fldChar w:fldCharType="begin"/>
      </w:r>
      <w:r>
        <w:instrText xml:space="preserve"> HYPERLINK \l "_Toc25617" </w:instrText>
      </w:r>
      <w:r>
        <w:fldChar w:fldCharType="separate"/>
      </w:r>
      <w:r>
        <w:rPr>
          <w:rFonts w:hint="eastAsia" w:ascii="仿宋_GB2312" w:hAnsi="仿宋_GB2312" w:eastAsia="仿宋_GB2312" w:cs="仿宋_GB2312"/>
          <w:sz w:val="32"/>
          <w:szCs w:val="32"/>
        </w:rPr>
        <w:t>五、</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政府性基金预算支出表</w:t>
      </w:r>
      <w:r>
        <w:rPr>
          <w:rFonts w:ascii="仿宋_GB2312" w:hAnsi="仿宋_GB2312" w:eastAsia="仿宋_GB2312" w:cs="仿宋_GB2312"/>
          <w:sz w:val="32"/>
          <w:szCs w:val="32"/>
        </w:rPr>
        <w:t xml:space="preserve"> </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p>
    <w:p w14:paraId="4695D00C">
      <w:pPr>
        <w:pStyle w:val="6"/>
        <w:tabs>
          <w:tab w:val="right" w:leader="dot" w:pos="8306"/>
        </w:tabs>
        <w:rPr>
          <w:rFonts w:hint="eastAsia" w:ascii="仿宋_GB2312" w:eastAsia="仿宋_GB2312"/>
          <w:sz w:val="32"/>
          <w:szCs w:val="32"/>
        </w:rPr>
      </w:pPr>
      <w:r>
        <w:fldChar w:fldCharType="begin"/>
      </w:r>
      <w:r>
        <w:instrText xml:space="preserve"> HYPERLINK \l "_Toc25617" </w:instrText>
      </w:r>
      <w:r>
        <w:fldChar w:fldCharType="separate"/>
      </w:r>
      <w:r>
        <w:rPr>
          <w:rFonts w:hint="eastAsia" w:ascii="仿宋_GB2312" w:eastAsia="仿宋_GB2312"/>
          <w:sz w:val="32"/>
          <w:szCs w:val="32"/>
        </w:rPr>
        <w:t>六、</w:t>
      </w:r>
      <w:r>
        <w:rPr>
          <w:rFonts w:ascii="仿宋_GB2312" w:eastAsia="仿宋_GB2312"/>
          <w:sz w:val="32"/>
          <w:szCs w:val="32"/>
        </w:rPr>
        <w:t xml:space="preserve"> </w:t>
      </w:r>
      <w:r>
        <w:rPr>
          <w:rFonts w:hint="eastAsia" w:ascii="仿宋_GB2312" w:eastAsia="仿宋_GB2312"/>
          <w:sz w:val="32"/>
          <w:szCs w:val="32"/>
        </w:rPr>
        <w:t>政府性基金预算“三公”经费支出表</w:t>
      </w:r>
      <w:r>
        <w:rPr>
          <w:rFonts w:ascii="仿宋_GB2312" w:eastAsia="仿宋_GB2312"/>
          <w:sz w:val="32"/>
          <w:szCs w:val="32"/>
        </w:rPr>
        <w:t xml:space="preserve"> </w:t>
      </w:r>
      <w:r>
        <w:rPr>
          <w:rFonts w:ascii="仿宋_GB2312" w:eastAsia="仿宋_GB2312"/>
          <w:sz w:val="32"/>
          <w:szCs w:val="32"/>
        </w:rPr>
        <w:tab/>
      </w:r>
      <w:r>
        <w:rPr>
          <w:rFonts w:hint="eastAsia" w:ascii="仿宋_GB2312" w:eastAsia="仿宋_GB2312"/>
          <w:sz w:val="32"/>
          <w:szCs w:val="32"/>
        </w:rPr>
        <w:t>5</w:t>
      </w:r>
      <w:r>
        <w:rPr>
          <w:rFonts w:hint="eastAsia" w:ascii="仿宋_GB2312" w:eastAsia="仿宋_GB2312"/>
          <w:sz w:val="32"/>
          <w:szCs w:val="32"/>
        </w:rPr>
        <w:fldChar w:fldCharType="end"/>
      </w:r>
    </w:p>
    <w:p w14:paraId="28EBB2E9">
      <w:pPr>
        <w:pStyle w:val="6"/>
        <w:tabs>
          <w:tab w:val="right" w:leader="dot" w:pos="8306"/>
        </w:tabs>
        <w:rPr>
          <w:rFonts w:hint="default" w:eastAsia="仿宋_GB2312"/>
          <w:lang w:val="en-US" w:eastAsia="zh-CN"/>
        </w:rPr>
      </w:pPr>
      <w:r>
        <w:fldChar w:fldCharType="begin"/>
      </w:r>
      <w:r>
        <w:instrText xml:space="preserve"> HYPERLINK \l "_Toc10940" </w:instrText>
      </w:r>
      <w:r>
        <w:fldChar w:fldCharType="separate"/>
      </w:r>
      <w:r>
        <w:rPr>
          <w:rFonts w:hint="eastAsia"/>
          <w:sz w:val="32"/>
          <w:szCs w:val="32"/>
          <w:lang w:eastAsia="zh-CN"/>
        </w:rPr>
        <w:t>七</w:t>
      </w:r>
      <w:r>
        <w:rPr>
          <w:rFonts w:hint="eastAsia" w:ascii="仿宋_GB2312" w:hAnsi="仿宋_GB2312" w:eastAsia="仿宋_GB2312" w:cs="仿宋_GB2312"/>
          <w:sz w:val="32"/>
          <w:szCs w:val="32"/>
        </w:rPr>
        <w:t>、国有资本经营预算支出表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p>
    <w:p w14:paraId="30357FC0">
      <w:pPr>
        <w:pStyle w:val="6"/>
        <w:tabs>
          <w:tab w:val="right" w:leader="dot" w:pos="8306"/>
        </w:tabs>
        <w:rPr>
          <w:rFonts w:ascii="仿宋_GB2312" w:hAnsi="仿宋_GB2312" w:eastAsia="仿宋_GB2312" w:cs="仿宋_GB2312"/>
          <w:sz w:val="32"/>
          <w:szCs w:val="32"/>
        </w:rPr>
      </w:pPr>
      <w:r>
        <w:fldChar w:fldCharType="begin"/>
      </w:r>
      <w:r>
        <w:instrText xml:space="preserve"> HYPERLINK \l "_Toc5172" </w:instrText>
      </w:r>
      <w:r>
        <w:fldChar w:fldCharType="separate"/>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部门收支总表</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p>
    <w:p w14:paraId="4E5B7E8E">
      <w:pPr>
        <w:pStyle w:val="6"/>
        <w:tabs>
          <w:tab w:val="right" w:leader="dot" w:pos="8306"/>
        </w:tabs>
        <w:rPr>
          <w:rFonts w:ascii="仿宋_GB2312" w:hAnsi="仿宋_GB2312" w:eastAsia="仿宋_GB2312" w:cs="仿宋_GB2312"/>
          <w:sz w:val="32"/>
          <w:szCs w:val="32"/>
        </w:rPr>
      </w:pPr>
      <w:r>
        <w:fldChar w:fldCharType="begin"/>
      </w:r>
      <w:r>
        <w:instrText xml:space="preserve"> HYPERLINK \l "_Toc5891" </w:instrText>
      </w:r>
      <w:r>
        <w:fldChar w:fldCharType="separate"/>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部门收入总表</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p>
    <w:p w14:paraId="63A76AE8">
      <w:pPr>
        <w:pStyle w:val="6"/>
        <w:tabs>
          <w:tab w:val="right" w:leader="dot" w:pos="8306"/>
        </w:tabs>
        <w:rPr>
          <w:rFonts w:ascii="仿宋_GB2312" w:hAnsi="仿宋_GB2312" w:eastAsia="仿宋_GB2312" w:cs="仿宋_GB2312"/>
          <w:sz w:val="32"/>
          <w:szCs w:val="32"/>
        </w:rPr>
      </w:pPr>
      <w:r>
        <w:fldChar w:fldCharType="begin"/>
      </w:r>
      <w:r>
        <w:instrText xml:space="preserve"> HYPERLINK \l "_Toc10207" </w:instrText>
      </w:r>
      <w:r>
        <w:fldChar w:fldCharType="separate"/>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部门支出总表</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p>
    <w:p w14:paraId="6914843B">
      <w:pPr>
        <w:pStyle w:val="6"/>
        <w:tabs>
          <w:tab w:val="right" w:leader="dot" w:pos="8306"/>
        </w:tabs>
        <w:rPr>
          <w:rFonts w:ascii="仿宋_GB2312" w:hAnsi="仿宋_GB2312" w:eastAsia="仿宋_GB2312" w:cs="仿宋_GB2312"/>
          <w:sz w:val="32"/>
          <w:szCs w:val="32"/>
        </w:rPr>
      </w:pPr>
      <w:r>
        <w:fldChar w:fldCharType="begin"/>
      </w:r>
      <w:r>
        <w:instrText xml:space="preserve"> HYPERLINK \l "_Toc28835" </w:instrText>
      </w:r>
      <w:r>
        <w:fldChar w:fldCharType="separate"/>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项目支出绩效信息表</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p>
    <w:p w14:paraId="0F9EDAA2">
      <w:pPr>
        <w:pStyle w:val="5"/>
        <w:tabs>
          <w:tab w:val="right" w:leader="dot" w:pos="8306"/>
        </w:tabs>
        <w:rPr>
          <w:rFonts w:hint="eastAsia" w:ascii="黑体" w:hAnsi="黑体" w:eastAsia="黑体" w:cs="黑体"/>
          <w:sz w:val="32"/>
          <w:szCs w:val="32"/>
          <w:lang w:val="en-US" w:eastAsia="zh-CN"/>
        </w:rPr>
      </w:pPr>
      <w:r>
        <w:fldChar w:fldCharType="begin"/>
      </w:r>
      <w:r>
        <w:instrText xml:space="preserve"> HYPERLINK \l "_Toc19427" </w:instrText>
      </w:r>
      <w:r>
        <w:fldChar w:fldCharType="separate"/>
      </w:r>
      <w:r>
        <w:rPr>
          <w:rFonts w:hint="eastAsia" w:ascii="黑体" w:hAnsi="黑体" w:eastAsia="黑体" w:cs="黑体"/>
          <w:kern w:val="0"/>
          <w:sz w:val="32"/>
          <w:szCs w:val="32"/>
        </w:rPr>
        <w:t>第三部分</w:t>
      </w:r>
      <w:r>
        <w:rPr>
          <w:rFonts w:ascii="黑体" w:hAnsi="黑体" w:eastAsia="黑体" w:cs="黑体"/>
          <w:kern w:val="0"/>
          <w:sz w:val="32"/>
          <w:szCs w:val="32"/>
        </w:rPr>
        <w:t xml:space="preserve"> </w:t>
      </w:r>
      <w:r>
        <w:rPr>
          <w:rFonts w:hint="eastAsia" w:ascii="仿宋_GB2312" w:hAnsi="黑体" w:eastAsia="仿宋_GB2312" w:cs="黑体"/>
          <w:b/>
          <w:bCs/>
          <w:sz w:val="32"/>
          <w:szCs w:val="32"/>
          <w:lang w:eastAsia="zh-CN"/>
        </w:rPr>
        <w:t>海口市人事劳动仲裁院</w:t>
      </w:r>
      <w:r>
        <w:rPr>
          <w:rFonts w:ascii="黑体" w:hAnsi="黑体" w:eastAsia="黑体" w:cs="黑体"/>
          <w:b/>
          <w:bCs/>
          <w:kern w:val="0"/>
          <w:sz w:val="32"/>
          <w:szCs w:val="32"/>
        </w:rPr>
        <w:t>202</w:t>
      </w:r>
      <w:r>
        <w:rPr>
          <w:rFonts w:hint="eastAsia" w:ascii="黑体" w:hAnsi="黑体" w:eastAsia="黑体" w:cs="黑体"/>
          <w:b/>
          <w:bCs/>
          <w:kern w:val="0"/>
          <w:sz w:val="32"/>
          <w:szCs w:val="32"/>
          <w:lang w:val="en-US" w:eastAsia="zh-CN"/>
        </w:rPr>
        <w:t>6</w:t>
      </w:r>
      <w:r>
        <w:rPr>
          <w:rFonts w:hint="eastAsia" w:ascii="黑体" w:hAnsi="黑体" w:eastAsia="黑体" w:cs="黑体"/>
          <w:kern w:val="0"/>
          <w:sz w:val="32"/>
          <w:szCs w:val="32"/>
        </w:rPr>
        <w:t>年单位预算</w:t>
      </w:r>
      <w:r>
        <w:rPr>
          <w:rFonts w:hint="eastAsia" w:ascii="黑体" w:hAnsi="黑体" w:eastAsia="黑体" w:cs="黑体"/>
          <w:sz w:val="32"/>
          <w:szCs w:val="32"/>
        </w:rPr>
        <w:t>情况说明</w:t>
      </w:r>
      <w:r>
        <w:rPr>
          <w:rFonts w:ascii="黑体" w:hAnsi="黑体" w:eastAsia="黑体" w:cs="黑体"/>
          <w:sz w:val="32"/>
          <w:szCs w:val="32"/>
        </w:rPr>
        <w:tab/>
      </w:r>
      <w:r>
        <w:rPr>
          <w:rFonts w:hint="eastAsia" w:ascii="黑体" w:hAnsi="黑体" w:eastAsia="黑体" w:cs="黑体"/>
          <w:sz w:val="32"/>
          <w:szCs w:val="32"/>
        </w:rPr>
        <w:t>1</w:t>
      </w:r>
      <w:r>
        <w:rPr>
          <w:rFonts w:hint="eastAsia" w:ascii="黑体" w:hAnsi="黑体" w:eastAsia="黑体" w:cs="黑体"/>
          <w:sz w:val="32"/>
          <w:szCs w:val="32"/>
        </w:rPr>
        <w:fldChar w:fldCharType="end"/>
      </w:r>
      <w:r>
        <w:rPr>
          <w:rFonts w:hint="eastAsia" w:ascii="黑体" w:hAnsi="黑体" w:eastAsia="黑体" w:cs="黑体"/>
          <w:sz w:val="32"/>
          <w:szCs w:val="32"/>
          <w:lang w:val="en-US" w:eastAsia="zh-CN"/>
        </w:rPr>
        <w:t>7</w:t>
      </w:r>
    </w:p>
    <w:p w14:paraId="5C51771C">
      <w:pPr>
        <w:pStyle w:val="5"/>
        <w:tabs>
          <w:tab w:val="right" w:leader="dot" w:pos="8306"/>
        </w:tabs>
        <w:rPr>
          <w:rFonts w:hint="eastAsia" w:eastAsia="黑体"/>
          <w:lang w:val="en-US" w:eastAsia="zh-CN"/>
        </w:rPr>
      </w:pPr>
      <w:r>
        <w:fldChar w:fldCharType="begin"/>
      </w:r>
      <w:r>
        <w:instrText xml:space="preserve"> HYPERLINK \l "_Toc3075" </w:instrText>
      </w:r>
      <w:r>
        <w:fldChar w:fldCharType="separate"/>
      </w:r>
      <w:r>
        <w:rPr>
          <w:rFonts w:hint="eastAsia" w:ascii="黑体" w:hAnsi="黑体" w:eastAsia="黑体" w:cs="黑体"/>
          <w:kern w:val="0"/>
          <w:sz w:val="32"/>
          <w:szCs w:val="32"/>
        </w:rPr>
        <w:t>第四部分</w:t>
      </w:r>
      <w:r>
        <w:rPr>
          <w:rFonts w:ascii="黑体" w:hAnsi="黑体" w:eastAsia="黑体" w:cs="黑体"/>
          <w:kern w:val="0"/>
          <w:sz w:val="32"/>
          <w:szCs w:val="32"/>
        </w:rPr>
        <w:t xml:space="preserve"> </w:t>
      </w:r>
      <w:r>
        <w:rPr>
          <w:rFonts w:hint="eastAsia" w:ascii="黑体" w:hAnsi="黑体" w:eastAsia="黑体" w:cs="黑体"/>
          <w:sz w:val="32"/>
          <w:szCs w:val="32"/>
        </w:rPr>
        <w:t>名词解释</w:t>
      </w:r>
      <w:r>
        <w:rPr>
          <w:rFonts w:ascii="黑体" w:hAnsi="黑体" w:eastAsia="黑体" w:cs="黑体"/>
          <w:sz w:val="32"/>
          <w:szCs w:val="32"/>
        </w:rPr>
        <w:tab/>
      </w:r>
      <w:r>
        <w:rPr>
          <w:rFonts w:hint="eastAsia" w:ascii="黑体" w:hAnsi="黑体" w:eastAsia="黑体" w:cs="黑体"/>
          <w:sz w:val="32"/>
          <w:szCs w:val="32"/>
        </w:rPr>
        <w:t>1</w:t>
      </w:r>
      <w:r>
        <w:rPr>
          <w:rFonts w:hint="eastAsia" w:ascii="黑体" w:hAnsi="黑体" w:eastAsia="黑体" w:cs="黑体"/>
          <w:sz w:val="32"/>
          <w:szCs w:val="32"/>
        </w:rPr>
        <w:fldChar w:fldCharType="end"/>
      </w:r>
      <w:r>
        <w:rPr>
          <w:rFonts w:hint="eastAsia" w:ascii="黑体" w:hAnsi="黑体" w:eastAsia="黑体" w:cs="黑体"/>
          <w:sz w:val="32"/>
          <w:szCs w:val="32"/>
          <w:lang w:val="en-US" w:eastAsia="zh-CN"/>
        </w:rPr>
        <w:t>8</w:t>
      </w:r>
    </w:p>
    <w:p w14:paraId="493B2532">
      <w:pPr>
        <w:jc w:val="center"/>
        <w:rPr>
          <w:rFonts w:ascii="黑体" w:hAnsi="黑体" w:eastAsia="黑体"/>
          <w:sz w:val="52"/>
          <w:szCs w:val="52"/>
        </w:rPr>
      </w:pPr>
      <w:r>
        <w:rPr>
          <w:rFonts w:ascii="黑体" w:hAnsi="黑体" w:eastAsia="黑体"/>
          <w:sz w:val="52"/>
          <w:szCs w:val="52"/>
        </w:rPr>
        <w:fldChar w:fldCharType="end"/>
      </w:r>
    </w:p>
    <w:p w14:paraId="6EFC8BBC">
      <w:pPr>
        <w:pStyle w:val="12"/>
        <w:ind w:firstLine="0" w:firstLineChars="0"/>
        <w:jc w:val="left"/>
        <w:rPr>
          <w:rFonts w:ascii="黑体" w:hAnsi="黑体" w:eastAsia="黑体"/>
          <w:sz w:val="32"/>
          <w:szCs w:val="32"/>
        </w:rPr>
      </w:pPr>
    </w:p>
    <w:p w14:paraId="7BED87E3">
      <w:pPr>
        <w:pStyle w:val="12"/>
        <w:ind w:firstLine="0" w:firstLineChars="0"/>
        <w:jc w:val="left"/>
        <w:rPr>
          <w:rFonts w:ascii="黑体" w:hAnsi="黑体" w:eastAsia="黑体"/>
          <w:sz w:val="32"/>
          <w:szCs w:val="32"/>
        </w:rPr>
      </w:pPr>
    </w:p>
    <w:p w14:paraId="3760B335">
      <w:pPr>
        <w:pStyle w:val="12"/>
        <w:numPr>
          <w:ilvl w:val="0"/>
          <w:numId w:val="1"/>
        </w:numPr>
        <w:ind w:firstLineChars="0"/>
        <w:jc w:val="center"/>
        <w:rPr>
          <w:rFonts w:ascii="仿宋_GB2312" w:hAnsi="仿宋_GB2312" w:eastAsia="仿宋_GB2312" w:cs="仿宋_GB2312"/>
          <w:sz w:val="32"/>
          <w:szCs w:val="32"/>
        </w:rPr>
      </w:pPr>
      <w:r>
        <w:rPr>
          <w:rFonts w:ascii="黑体" w:hAnsi="黑体" w:eastAsia="黑体"/>
          <w:sz w:val="32"/>
          <w:szCs w:val="32"/>
        </w:rPr>
        <w:t xml:space="preserve">  </w:t>
      </w:r>
      <w:r>
        <w:rPr>
          <w:rFonts w:hint="eastAsia" w:ascii="黑体" w:hAnsi="黑体" w:eastAsia="黑体" w:cs="黑体"/>
          <w:sz w:val="32"/>
          <w:szCs w:val="32"/>
          <w:lang w:eastAsia="zh-CN"/>
        </w:rPr>
        <w:t>海口市人事劳动仲裁院</w:t>
      </w:r>
      <w:r>
        <w:rPr>
          <w:rFonts w:hint="eastAsia" w:ascii="黑体" w:hAnsi="黑体" w:eastAsia="黑体"/>
          <w:sz w:val="32"/>
          <w:szCs w:val="32"/>
        </w:rPr>
        <w:t>概况</w:t>
      </w:r>
    </w:p>
    <w:p w14:paraId="5214FC5D">
      <w:pPr>
        <w:pStyle w:val="12"/>
        <w:ind w:firstLine="640"/>
        <w:jc w:val="left"/>
        <w:rPr>
          <w:rFonts w:ascii="黑体" w:hAnsi="黑体" w:eastAsia="黑体" w:cs="仿宋_GB2312"/>
          <w:sz w:val="32"/>
          <w:szCs w:val="32"/>
        </w:rPr>
      </w:pPr>
    </w:p>
    <w:p w14:paraId="47B05C07">
      <w:pPr>
        <w:pStyle w:val="12"/>
        <w:ind w:firstLine="640"/>
        <w:jc w:val="left"/>
        <w:rPr>
          <w:rFonts w:ascii="黑体" w:hAnsi="黑体" w:eastAsia="黑体" w:cs="仿宋_GB2312"/>
          <w:sz w:val="32"/>
          <w:szCs w:val="32"/>
        </w:rPr>
      </w:pPr>
      <w:r>
        <w:rPr>
          <w:rFonts w:hint="eastAsia" w:ascii="黑体" w:hAnsi="黑体" w:eastAsia="黑体" w:cs="仿宋_GB2312"/>
          <w:sz w:val="32"/>
          <w:szCs w:val="32"/>
        </w:rPr>
        <w:t>一、主要职能</w:t>
      </w:r>
    </w:p>
    <w:p w14:paraId="31E43CA3">
      <w:pPr>
        <w:pStyle w:val="13"/>
        <w:numPr>
          <w:ilvl w:val="0"/>
          <w:numId w:val="2"/>
        </w:numPr>
        <w:ind w:firstLine="64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lang w:val="en-US" w:eastAsia="zh-CN"/>
        </w:rPr>
        <w:t>负责市人事争议仲裁委员会和劳动争议仲裁委</w:t>
      </w:r>
      <w:r>
        <w:rPr>
          <w:rFonts w:hint="eastAsia" w:ascii="仿宋" w:hAnsi="仿宋" w:eastAsia="仿宋" w:cs="仿宋"/>
          <w:color w:val="000000" w:themeColor="text1"/>
          <w:sz w:val="32"/>
          <w:szCs w:val="32"/>
          <w:lang w:val="en-US" w:eastAsia="zh-CN"/>
          <w14:textFill>
            <w14:solidFill>
              <w14:schemeClr w14:val="tx1"/>
            </w14:solidFill>
          </w14:textFill>
        </w:rPr>
        <w:t>员会日常工作。</w:t>
      </w:r>
    </w:p>
    <w:p w14:paraId="799DCE84">
      <w:pPr>
        <w:pStyle w:val="13"/>
        <w:numPr>
          <w:ilvl w:val="0"/>
          <w:numId w:val="2"/>
        </w:numPr>
        <w:ind w:firstLine="64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负责处理管辖范围内的人事和劳动争议仲裁申诉案件。</w:t>
      </w:r>
    </w:p>
    <w:p w14:paraId="0FB92785">
      <w:pPr>
        <w:pStyle w:val="13"/>
        <w:numPr>
          <w:ilvl w:val="0"/>
          <w:numId w:val="2"/>
        </w:numPr>
        <w:ind w:firstLine="64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负责处理上级人事、劳动争议仲裁机构授权委托及外地人事、劳动争议仲裁机构委托处理的人事和劳动争议案件。</w:t>
      </w:r>
    </w:p>
    <w:p w14:paraId="413F6D98">
      <w:pPr>
        <w:pStyle w:val="13"/>
        <w:numPr>
          <w:ilvl w:val="0"/>
          <w:numId w:val="2"/>
        </w:numPr>
        <w:ind w:firstLine="64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指导我市各区人事劳动争议仲裁的业务。</w:t>
      </w:r>
    </w:p>
    <w:p w14:paraId="22B02B66">
      <w:pPr>
        <w:pStyle w:val="13"/>
        <w:numPr>
          <w:ilvl w:val="0"/>
          <w:numId w:val="2"/>
        </w:numPr>
        <w:ind w:firstLine="64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指导企业劳动争议调解委员会的工作。、</w:t>
      </w:r>
    </w:p>
    <w:p w14:paraId="061EDD5B">
      <w:pPr>
        <w:pStyle w:val="13"/>
        <w:numPr>
          <w:ilvl w:val="0"/>
          <w:numId w:val="2"/>
        </w:numPr>
        <w:ind w:firstLine="64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组织宣传有关人事劳动争议仲裁的法律、法规和政策，开展人事争议的预防工作。</w:t>
      </w:r>
    </w:p>
    <w:p w14:paraId="3B5AE4B5">
      <w:pPr>
        <w:pStyle w:val="13"/>
        <w:numPr>
          <w:ilvl w:val="0"/>
          <w:numId w:val="2"/>
        </w:numPr>
        <w:ind w:firstLine="640"/>
        <w:jc w:val="left"/>
        <w:rPr>
          <w:rFonts w:hint="eastAsia" w:ascii="黑体" w:hAnsi="黑体" w:eastAsia="黑体"/>
          <w:sz w:val="32"/>
          <w:szCs w:val="32"/>
        </w:rPr>
      </w:pPr>
      <w:r>
        <w:rPr>
          <w:rFonts w:hint="eastAsia" w:ascii="仿宋" w:hAnsi="仿宋" w:eastAsia="仿宋" w:cs="仿宋"/>
          <w:color w:val="000000" w:themeColor="text1"/>
          <w:sz w:val="32"/>
          <w:szCs w:val="32"/>
          <w:lang w:eastAsia="zh-CN"/>
          <w14:textFill>
            <w14:solidFill>
              <w14:schemeClr w14:val="tx1"/>
            </w14:solidFill>
          </w14:textFill>
        </w:rPr>
        <w:t>完成上级主管部门交办的其他工作。</w:t>
      </w:r>
    </w:p>
    <w:p w14:paraId="554F0A9C">
      <w:pPr>
        <w:pStyle w:val="12"/>
        <w:numPr>
          <w:ilvl w:val="0"/>
          <w:numId w:val="3"/>
        </w:numPr>
        <w:ind w:firstLine="640"/>
        <w:jc w:val="left"/>
        <w:rPr>
          <w:rFonts w:ascii="黑体" w:hAnsi="黑体" w:eastAsia="黑体" w:cs="仿宋_GB2312"/>
          <w:sz w:val="32"/>
          <w:szCs w:val="32"/>
        </w:rPr>
      </w:pPr>
      <w:r>
        <w:rPr>
          <w:rFonts w:hint="eastAsia" w:ascii="黑体" w:hAnsi="黑体" w:eastAsia="黑体" w:cs="仿宋_GB2312"/>
          <w:sz w:val="32"/>
          <w:szCs w:val="32"/>
        </w:rPr>
        <w:t>机构设置</w:t>
      </w:r>
    </w:p>
    <w:p w14:paraId="697B550C">
      <w:pPr>
        <w:pStyle w:val="12"/>
        <w:ind w:firstLine="640"/>
        <w:jc w:val="left"/>
        <w:rPr>
          <w:rFonts w:ascii="仿宋" w:hAnsi="仿宋" w:eastAsia="仿宋" w:cs="仿宋"/>
          <w:sz w:val="32"/>
          <w:szCs w:val="32"/>
        </w:rPr>
      </w:pPr>
      <w:r>
        <w:rPr>
          <w:rFonts w:hint="eastAsia" w:ascii="仿宋" w:hAnsi="仿宋" w:eastAsia="仿宋" w:cs="仿宋"/>
          <w:sz w:val="32"/>
          <w:szCs w:val="32"/>
          <w:lang w:eastAsia="zh-CN"/>
        </w:rPr>
        <w:t>海口市人事劳动仲裁院</w:t>
      </w:r>
      <w:r>
        <w:rPr>
          <w:rFonts w:hint="eastAsia" w:ascii="仿宋" w:hAnsi="仿宋" w:eastAsia="仿宋" w:cs="仿宋"/>
          <w:sz w:val="32"/>
          <w:szCs w:val="32"/>
        </w:rPr>
        <w:t>隶属海口市人力资源和社会保障局，为</w:t>
      </w:r>
      <w:r>
        <w:rPr>
          <w:rFonts w:hint="eastAsia" w:ascii="仿宋" w:hAnsi="仿宋" w:eastAsia="仿宋" w:cs="仿宋"/>
          <w:sz w:val="32"/>
          <w:szCs w:val="32"/>
          <w:lang w:eastAsia="zh-CN"/>
        </w:rPr>
        <w:t>副处级参公</w:t>
      </w:r>
      <w:r>
        <w:rPr>
          <w:rFonts w:hint="eastAsia" w:ascii="仿宋" w:hAnsi="仿宋" w:eastAsia="仿宋" w:cs="仿宋"/>
          <w:sz w:val="32"/>
          <w:szCs w:val="32"/>
        </w:rPr>
        <w:t>事业单位，无下设机构。</w:t>
      </w:r>
    </w:p>
    <w:p w14:paraId="0761BB59">
      <w:pPr>
        <w:pStyle w:val="12"/>
        <w:numPr>
          <w:ilvl w:val="0"/>
          <w:numId w:val="4"/>
        </w:numPr>
        <w:ind w:firstLine="640"/>
        <w:jc w:val="left"/>
        <w:rPr>
          <w:rFonts w:ascii="仿宋" w:hAnsi="仿宋" w:eastAsia="仿宋" w:cs="仿宋"/>
          <w:sz w:val="32"/>
          <w:szCs w:val="32"/>
        </w:rPr>
      </w:pPr>
      <w:r>
        <w:rPr>
          <w:rFonts w:hint="eastAsia" w:ascii="仿宋" w:hAnsi="仿宋" w:eastAsia="仿宋" w:cs="仿宋"/>
          <w:sz w:val="32"/>
          <w:szCs w:val="32"/>
        </w:rPr>
        <w:t>核定</w:t>
      </w:r>
      <w:r>
        <w:rPr>
          <w:rFonts w:hint="eastAsia" w:ascii="仿宋" w:hAnsi="仿宋" w:eastAsia="仿宋" w:cs="仿宋"/>
          <w:sz w:val="32"/>
          <w:szCs w:val="32"/>
          <w:lang w:eastAsia="zh-CN"/>
        </w:rPr>
        <w:t>海口市人事劳动仲裁院</w:t>
      </w:r>
      <w:r>
        <w:rPr>
          <w:rFonts w:hint="eastAsia" w:ascii="仿宋" w:hAnsi="仿宋" w:eastAsia="仿宋" w:cs="仿宋"/>
          <w:sz w:val="32"/>
          <w:szCs w:val="32"/>
        </w:rPr>
        <w:t>财政全额预算管理</w:t>
      </w:r>
      <w:r>
        <w:rPr>
          <w:rFonts w:hint="eastAsia" w:ascii="仿宋" w:hAnsi="仿宋" w:eastAsia="仿宋" w:cs="仿宋"/>
          <w:sz w:val="32"/>
          <w:szCs w:val="32"/>
          <w:lang w:eastAsia="zh-CN"/>
        </w:rPr>
        <w:t>事业</w:t>
      </w:r>
      <w:r>
        <w:rPr>
          <w:rFonts w:hint="eastAsia" w:ascii="仿宋" w:hAnsi="仿宋" w:eastAsia="仿宋" w:cs="仿宋"/>
          <w:sz w:val="32"/>
          <w:szCs w:val="32"/>
        </w:rPr>
        <w:t>编制</w:t>
      </w:r>
      <w:r>
        <w:rPr>
          <w:rFonts w:hint="eastAsia" w:ascii="仿宋" w:hAnsi="仿宋" w:eastAsia="仿宋" w:cs="仿宋"/>
          <w:sz w:val="32"/>
          <w:szCs w:val="32"/>
          <w:lang w:val="en-US" w:eastAsia="zh-CN"/>
        </w:rPr>
        <w:t>9</w:t>
      </w:r>
      <w:r>
        <w:rPr>
          <w:rFonts w:hint="eastAsia" w:ascii="仿宋" w:hAnsi="仿宋" w:eastAsia="仿宋" w:cs="仿宋"/>
          <w:sz w:val="32"/>
          <w:szCs w:val="32"/>
        </w:rPr>
        <w:t>名。</w:t>
      </w:r>
    </w:p>
    <w:p w14:paraId="4141C405">
      <w:pPr>
        <w:pStyle w:val="12"/>
        <w:numPr>
          <w:ilvl w:val="0"/>
          <w:numId w:val="4"/>
        </w:numPr>
        <w:ind w:firstLine="640"/>
        <w:jc w:val="left"/>
        <w:rPr>
          <w:rFonts w:ascii="仿宋" w:hAnsi="仿宋" w:eastAsia="仿宋" w:cs="仿宋"/>
          <w:sz w:val="32"/>
          <w:szCs w:val="32"/>
        </w:rPr>
      </w:pPr>
      <w:r>
        <w:rPr>
          <w:rFonts w:hint="eastAsia" w:ascii="仿宋" w:hAnsi="仿宋" w:eastAsia="仿宋" w:cs="仿宋"/>
          <w:sz w:val="32"/>
          <w:szCs w:val="32"/>
        </w:rPr>
        <w:t>核定编制结构：</w:t>
      </w:r>
    </w:p>
    <w:p w14:paraId="56659AD1">
      <w:pPr>
        <w:pStyle w:val="12"/>
        <w:ind w:firstLine="0" w:firstLineChars="0"/>
        <w:jc w:val="left"/>
        <w:rPr>
          <w:rFonts w:ascii="仿宋" w:hAnsi="仿宋" w:eastAsia="仿宋" w:cs="仿宋"/>
          <w:sz w:val="32"/>
          <w:szCs w:val="32"/>
        </w:rPr>
      </w:pPr>
      <w:r>
        <w:rPr>
          <w:rFonts w:hint="eastAsia" w:ascii="仿宋" w:hAnsi="仿宋" w:eastAsia="仿宋" w:cs="仿宋"/>
          <w:sz w:val="32"/>
          <w:szCs w:val="32"/>
        </w:rPr>
        <w:t xml:space="preserve">     1.单位领导岗位</w:t>
      </w:r>
      <w:r>
        <w:rPr>
          <w:rFonts w:hint="eastAsia" w:ascii="仿宋" w:hAnsi="仿宋" w:eastAsia="仿宋" w:cs="仿宋"/>
          <w:sz w:val="32"/>
          <w:szCs w:val="32"/>
          <w:lang w:val="en-US" w:eastAsia="zh-CN"/>
        </w:rPr>
        <w:t>3</w:t>
      </w:r>
      <w:r>
        <w:rPr>
          <w:rFonts w:hint="eastAsia" w:ascii="仿宋" w:hAnsi="仿宋" w:eastAsia="仿宋" w:cs="仿宋"/>
          <w:sz w:val="32"/>
          <w:szCs w:val="32"/>
        </w:rPr>
        <w:t>个。</w:t>
      </w:r>
    </w:p>
    <w:p w14:paraId="455E1DEA">
      <w:pPr>
        <w:pStyle w:val="12"/>
        <w:ind w:firstLine="0" w:firstLineChars="0"/>
        <w:jc w:val="left"/>
        <w:rPr>
          <w:rFonts w:ascii="黑体" w:hAnsi="黑体" w:eastAsia="黑体"/>
          <w:sz w:val="32"/>
          <w:szCs w:val="32"/>
        </w:rPr>
      </w:pPr>
      <w:r>
        <w:rPr>
          <w:rFonts w:hint="eastAsia" w:ascii="仿宋" w:hAnsi="仿宋" w:eastAsia="仿宋" w:cs="仿宋"/>
          <w:sz w:val="32"/>
          <w:szCs w:val="32"/>
        </w:rPr>
        <w:t xml:space="preserve">     2.其他管理人员岗位</w:t>
      </w:r>
      <w:r>
        <w:rPr>
          <w:rFonts w:hint="eastAsia" w:ascii="仿宋" w:hAnsi="仿宋" w:eastAsia="仿宋" w:cs="仿宋"/>
          <w:sz w:val="32"/>
          <w:szCs w:val="32"/>
          <w:lang w:val="en-US" w:eastAsia="zh-CN"/>
        </w:rPr>
        <w:t>6</w:t>
      </w:r>
      <w:r>
        <w:rPr>
          <w:rFonts w:hint="eastAsia" w:ascii="仿宋" w:hAnsi="仿宋" w:eastAsia="仿宋" w:cs="仿宋"/>
          <w:sz w:val="32"/>
          <w:szCs w:val="32"/>
        </w:rPr>
        <w:t>个。</w:t>
      </w:r>
    </w:p>
    <w:p w14:paraId="6E59876B">
      <w:pPr>
        <w:rPr>
          <w:rFonts w:ascii="黑体" w:hAnsi="黑体" w:eastAsia="黑体"/>
          <w:sz w:val="32"/>
          <w:szCs w:val="32"/>
        </w:rPr>
      </w:pPr>
      <w:r>
        <w:rPr>
          <w:rFonts w:hint="eastAsia" w:ascii="黑体" w:hAnsi="黑体" w:eastAsia="黑体"/>
          <w:sz w:val="32"/>
          <w:szCs w:val="32"/>
        </w:rPr>
        <w:t>第二部分</w:t>
      </w:r>
      <w:r>
        <w:rPr>
          <w:rFonts w:ascii="黑体" w:hAnsi="黑体" w:eastAsia="黑体"/>
          <w:sz w:val="32"/>
          <w:szCs w:val="32"/>
        </w:rPr>
        <w:t xml:space="preserve"> </w:t>
      </w:r>
      <w:r>
        <w:rPr>
          <w:rFonts w:hint="eastAsia" w:ascii="黑体" w:hAnsi="黑体" w:eastAsia="黑体"/>
          <w:sz w:val="32"/>
          <w:szCs w:val="32"/>
          <w:lang w:eastAsia="zh-CN"/>
        </w:rPr>
        <w:t>海口市人事劳动仲裁院</w:t>
      </w:r>
      <w:r>
        <w:rPr>
          <w:rFonts w:ascii="黑体" w:hAnsi="黑体" w:eastAsia="黑体" w:cs="黑体"/>
          <w:sz w:val="32"/>
          <w:szCs w:val="32"/>
        </w:rPr>
        <w:t>202</w:t>
      </w:r>
      <w:r>
        <w:rPr>
          <w:rFonts w:hint="eastAsia" w:ascii="黑体" w:hAnsi="黑体" w:eastAsia="黑体" w:cs="黑体"/>
          <w:sz w:val="32"/>
          <w:szCs w:val="32"/>
          <w:lang w:val="en-US" w:eastAsia="zh-CN"/>
        </w:rPr>
        <w:t>6</w:t>
      </w:r>
      <w:r>
        <w:rPr>
          <w:rFonts w:hint="eastAsia" w:ascii="黑体" w:hAnsi="黑体" w:eastAsia="黑体"/>
          <w:sz w:val="32"/>
        </w:rPr>
        <w:t>年部门预算</w:t>
      </w:r>
      <w:r>
        <w:rPr>
          <w:rFonts w:hint="eastAsia" w:ascii="黑体" w:hAnsi="黑体" w:eastAsia="黑体"/>
          <w:sz w:val="32"/>
          <w:szCs w:val="32"/>
        </w:rPr>
        <w:t>表</w:t>
      </w:r>
    </w:p>
    <w:p w14:paraId="7900ABB7">
      <w:pPr>
        <w:rPr>
          <w:rFonts w:hint="eastAsia" w:ascii="黑体" w:hAnsi="黑体" w:eastAsia="黑体"/>
          <w:sz w:val="32"/>
          <w:szCs w:val="32"/>
          <w:lang w:eastAsia="zh-CN"/>
        </w:rPr>
      </w:pPr>
      <w:r>
        <w:rPr>
          <w:rFonts w:hint="eastAsia" w:ascii="黑体" w:hAnsi="黑体" w:eastAsia="黑体"/>
          <w:sz w:val="32"/>
          <w:szCs w:val="32"/>
          <w:lang w:eastAsia="zh-CN"/>
        </w:rPr>
        <w:drawing>
          <wp:inline distT="0" distB="0" distL="114300" distR="114300">
            <wp:extent cx="5270500" cy="3563620"/>
            <wp:effectExtent l="0" t="0" r="6350" b="17780"/>
            <wp:docPr id="40" name="图片 40"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01"/>
                    <pic:cNvPicPr>
                      <a:picLocks noChangeAspect="1"/>
                    </pic:cNvPicPr>
                  </pic:nvPicPr>
                  <pic:blipFill>
                    <a:blip r:embed="rId4"/>
                    <a:stretch>
                      <a:fillRect/>
                    </a:stretch>
                  </pic:blipFill>
                  <pic:spPr>
                    <a:xfrm>
                      <a:off x="0" y="0"/>
                      <a:ext cx="5270500" cy="3563620"/>
                    </a:xfrm>
                    <a:prstGeom prst="rect">
                      <a:avLst/>
                    </a:prstGeom>
                  </pic:spPr>
                </pic:pic>
              </a:graphicData>
            </a:graphic>
          </wp:inline>
        </w:drawing>
      </w:r>
      <w:r>
        <w:rPr>
          <w:rFonts w:hint="eastAsia" w:ascii="黑体" w:hAnsi="黑体" w:eastAsia="黑体"/>
          <w:sz w:val="32"/>
          <w:szCs w:val="32"/>
          <w:lang w:eastAsia="zh-CN"/>
        </w:rPr>
        <w:drawing>
          <wp:inline distT="0" distB="0" distL="114300" distR="114300">
            <wp:extent cx="4533900" cy="2981325"/>
            <wp:effectExtent l="0" t="0" r="0" b="9525"/>
            <wp:docPr id="39" name="图片 39"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02"/>
                    <pic:cNvPicPr>
                      <a:picLocks noChangeAspect="1"/>
                    </pic:cNvPicPr>
                  </pic:nvPicPr>
                  <pic:blipFill>
                    <a:blip r:embed="rId5"/>
                    <a:stretch>
                      <a:fillRect/>
                    </a:stretch>
                  </pic:blipFill>
                  <pic:spPr>
                    <a:xfrm>
                      <a:off x="0" y="0"/>
                      <a:ext cx="4533900" cy="2981325"/>
                    </a:xfrm>
                    <a:prstGeom prst="rect">
                      <a:avLst/>
                    </a:prstGeom>
                  </pic:spPr>
                </pic:pic>
              </a:graphicData>
            </a:graphic>
          </wp:inline>
        </w:drawing>
      </w:r>
      <w:r>
        <w:rPr>
          <w:rFonts w:hint="eastAsia" w:ascii="黑体" w:hAnsi="黑体" w:eastAsia="黑体"/>
          <w:sz w:val="32"/>
          <w:szCs w:val="32"/>
          <w:lang w:eastAsia="zh-CN"/>
        </w:rPr>
        <w:drawing>
          <wp:inline distT="0" distB="0" distL="114300" distR="114300">
            <wp:extent cx="3914775" cy="4352925"/>
            <wp:effectExtent l="0" t="0" r="9525" b="9525"/>
            <wp:docPr id="38" name="图片 38"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03"/>
                    <pic:cNvPicPr>
                      <a:picLocks noChangeAspect="1"/>
                    </pic:cNvPicPr>
                  </pic:nvPicPr>
                  <pic:blipFill>
                    <a:blip r:embed="rId6"/>
                    <a:stretch>
                      <a:fillRect/>
                    </a:stretch>
                  </pic:blipFill>
                  <pic:spPr>
                    <a:xfrm>
                      <a:off x="0" y="0"/>
                      <a:ext cx="3914775" cy="4352925"/>
                    </a:xfrm>
                    <a:prstGeom prst="rect">
                      <a:avLst/>
                    </a:prstGeom>
                  </pic:spPr>
                </pic:pic>
              </a:graphicData>
            </a:graphic>
          </wp:inline>
        </w:drawing>
      </w:r>
      <w:r>
        <w:rPr>
          <w:rFonts w:hint="eastAsia" w:ascii="黑体" w:hAnsi="黑体" w:eastAsia="黑体"/>
          <w:sz w:val="32"/>
          <w:szCs w:val="32"/>
          <w:lang w:eastAsia="zh-CN"/>
        </w:rPr>
        <w:drawing>
          <wp:inline distT="0" distB="0" distL="114300" distR="114300">
            <wp:extent cx="5270500" cy="698500"/>
            <wp:effectExtent l="0" t="0" r="6350" b="6350"/>
            <wp:docPr id="37" name="图片 37"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04"/>
                    <pic:cNvPicPr>
                      <a:picLocks noChangeAspect="1"/>
                    </pic:cNvPicPr>
                  </pic:nvPicPr>
                  <pic:blipFill>
                    <a:blip r:embed="rId7"/>
                    <a:stretch>
                      <a:fillRect/>
                    </a:stretch>
                  </pic:blipFill>
                  <pic:spPr>
                    <a:xfrm>
                      <a:off x="0" y="0"/>
                      <a:ext cx="5270500" cy="698500"/>
                    </a:xfrm>
                    <a:prstGeom prst="rect">
                      <a:avLst/>
                    </a:prstGeom>
                  </pic:spPr>
                </pic:pic>
              </a:graphicData>
            </a:graphic>
          </wp:inline>
        </w:drawing>
      </w:r>
      <w:r>
        <w:rPr>
          <w:rFonts w:hint="eastAsia" w:ascii="黑体" w:hAnsi="黑体" w:eastAsia="黑体"/>
          <w:sz w:val="32"/>
          <w:szCs w:val="32"/>
          <w:lang w:eastAsia="zh-CN"/>
        </w:rPr>
        <w:drawing>
          <wp:inline distT="0" distB="0" distL="114300" distR="114300">
            <wp:extent cx="5271135" cy="1169035"/>
            <wp:effectExtent l="0" t="0" r="5715" b="12065"/>
            <wp:docPr id="36" name="图片 36"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05"/>
                    <pic:cNvPicPr>
                      <a:picLocks noChangeAspect="1"/>
                    </pic:cNvPicPr>
                  </pic:nvPicPr>
                  <pic:blipFill>
                    <a:blip r:embed="rId8"/>
                    <a:stretch>
                      <a:fillRect/>
                    </a:stretch>
                  </pic:blipFill>
                  <pic:spPr>
                    <a:xfrm>
                      <a:off x="0" y="0"/>
                      <a:ext cx="5271135" cy="1169035"/>
                    </a:xfrm>
                    <a:prstGeom prst="rect">
                      <a:avLst/>
                    </a:prstGeom>
                  </pic:spPr>
                </pic:pic>
              </a:graphicData>
            </a:graphic>
          </wp:inline>
        </w:drawing>
      </w:r>
      <w:r>
        <w:rPr>
          <w:rFonts w:hint="eastAsia" w:ascii="黑体" w:hAnsi="黑体" w:eastAsia="黑体"/>
          <w:sz w:val="32"/>
          <w:szCs w:val="32"/>
          <w:lang w:eastAsia="zh-CN"/>
        </w:rPr>
        <w:drawing>
          <wp:inline distT="0" distB="0" distL="114300" distR="114300">
            <wp:extent cx="5273040" cy="741680"/>
            <wp:effectExtent l="0" t="0" r="3810" b="1270"/>
            <wp:docPr id="35" name="图片 35" desc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06"/>
                    <pic:cNvPicPr>
                      <a:picLocks noChangeAspect="1"/>
                    </pic:cNvPicPr>
                  </pic:nvPicPr>
                  <pic:blipFill>
                    <a:blip r:embed="rId9"/>
                    <a:stretch>
                      <a:fillRect/>
                    </a:stretch>
                  </pic:blipFill>
                  <pic:spPr>
                    <a:xfrm>
                      <a:off x="0" y="0"/>
                      <a:ext cx="5273040" cy="741680"/>
                    </a:xfrm>
                    <a:prstGeom prst="rect">
                      <a:avLst/>
                    </a:prstGeom>
                  </pic:spPr>
                </pic:pic>
              </a:graphicData>
            </a:graphic>
          </wp:inline>
        </w:drawing>
      </w:r>
      <w:r>
        <w:rPr>
          <w:rFonts w:hint="eastAsia" w:ascii="黑体" w:hAnsi="黑体" w:eastAsia="黑体"/>
          <w:sz w:val="32"/>
          <w:szCs w:val="32"/>
          <w:lang w:eastAsia="zh-CN"/>
        </w:rPr>
        <w:drawing>
          <wp:inline distT="0" distB="0" distL="114300" distR="114300">
            <wp:extent cx="5272405" cy="1178560"/>
            <wp:effectExtent l="0" t="0" r="4445" b="2540"/>
            <wp:docPr id="34" name="图片 34" descr="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07"/>
                    <pic:cNvPicPr>
                      <a:picLocks noChangeAspect="1"/>
                    </pic:cNvPicPr>
                  </pic:nvPicPr>
                  <pic:blipFill>
                    <a:blip r:embed="rId10"/>
                    <a:stretch>
                      <a:fillRect/>
                    </a:stretch>
                  </pic:blipFill>
                  <pic:spPr>
                    <a:xfrm>
                      <a:off x="0" y="0"/>
                      <a:ext cx="5272405" cy="1178560"/>
                    </a:xfrm>
                    <a:prstGeom prst="rect">
                      <a:avLst/>
                    </a:prstGeom>
                  </pic:spPr>
                </pic:pic>
              </a:graphicData>
            </a:graphic>
          </wp:inline>
        </w:drawing>
      </w:r>
      <w:r>
        <w:rPr>
          <w:rFonts w:hint="eastAsia" w:ascii="黑体" w:hAnsi="黑体" w:eastAsia="黑体"/>
          <w:sz w:val="32"/>
          <w:szCs w:val="32"/>
          <w:lang w:eastAsia="zh-CN"/>
        </w:rPr>
        <w:drawing>
          <wp:inline distT="0" distB="0" distL="114300" distR="114300">
            <wp:extent cx="5086350" cy="2028825"/>
            <wp:effectExtent l="0" t="0" r="0" b="9525"/>
            <wp:docPr id="33" name="图片 33" descr="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008"/>
                    <pic:cNvPicPr>
                      <a:picLocks noChangeAspect="1"/>
                    </pic:cNvPicPr>
                  </pic:nvPicPr>
                  <pic:blipFill>
                    <a:blip r:embed="rId11"/>
                    <a:stretch>
                      <a:fillRect/>
                    </a:stretch>
                  </pic:blipFill>
                  <pic:spPr>
                    <a:xfrm>
                      <a:off x="0" y="0"/>
                      <a:ext cx="5086350" cy="2028825"/>
                    </a:xfrm>
                    <a:prstGeom prst="rect">
                      <a:avLst/>
                    </a:prstGeom>
                  </pic:spPr>
                </pic:pic>
              </a:graphicData>
            </a:graphic>
          </wp:inline>
        </w:drawing>
      </w:r>
      <w:r>
        <w:rPr>
          <w:rFonts w:hint="eastAsia" w:ascii="黑体" w:hAnsi="黑体" w:eastAsia="黑体"/>
          <w:sz w:val="32"/>
          <w:szCs w:val="32"/>
          <w:lang w:eastAsia="zh-CN"/>
        </w:rPr>
        <w:drawing>
          <wp:inline distT="0" distB="0" distL="114300" distR="114300">
            <wp:extent cx="5105400" cy="4391025"/>
            <wp:effectExtent l="0" t="0" r="0" b="9525"/>
            <wp:docPr id="32" name="图片 32" descr="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08"/>
                    <pic:cNvPicPr>
                      <a:picLocks noChangeAspect="1"/>
                    </pic:cNvPicPr>
                  </pic:nvPicPr>
                  <pic:blipFill>
                    <a:blip r:embed="rId12"/>
                    <a:stretch>
                      <a:fillRect/>
                    </a:stretch>
                  </pic:blipFill>
                  <pic:spPr>
                    <a:xfrm>
                      <a:off x="0" y="0"/>
                      <a:ext cx="5105400" cy="4391025"/>
                    </a:xfrm>
                    <a:prstGeom prst="rect">
                      <a:avLst/>
                    </a:prstGeom>
                  </pic:spPr>
                </pic:pic>
              </a:graphicData>
            </a:graphic>
          </wp:inline>
        </w:drawing>
      </w:r>
      <w:r>
        <w:rPr>
          <w:rFonts w:hint="eastAsia" w:ascii="黑体" w:hAnsi="黑体" w:eastAsia="黑体"/>
          <w:sz w:val="32"/>
          <w:szCs w:val="32"/>
          <w:lang w:eastAsia="zh-CN"/>
        </w:rPr>
        <w:drawing>
          <wp:inline distT="0" distB="0" distL="114300" distR="114300">
            <wp:extent cx="5267960" cy="646430"/>
            <wp:effectExtent l="0" t="0" r="8890" b="1270"/>
            <wp:docPr id="31" name="图片 31" descr="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09"/>
                    <pic:cNvPicPr>
                      <a:picLocks noChangeAspect="1"/>
                    </pic:cNvPicPr>
                  </pic:nvPicPr>
                  <pic:blipFill>
                    <a:blip r:embed="rId13"/>
                    <a:stretch>
                      <a:fillRect/>
                    </a:stretch>
                  </pic:blipFill>
                  <pic:spPr>
                    <a:xfrm>
                      <a:off x="0" y="0"/>
                      <a:ext cx="5267960" cy="646430"/>
                    </a:xfrm>
                    <a:prstGeom prst="rect">
                      <a:avLst/>
                    </a:prstGeom>
                  </pic:spPr>
                </pic:pic>
              </a:graphicData>
            </a:graphic>
          </wp:inline>
        </w:drawing>
      </w:r>
      <w:r>
        <w:rPr>
          <w:rFonts w:hint="eastAsia" w:ascii="黑体" w:hAnsi="黑体" w:eastAsia="黑体"/>
          <w:sz w:val="32"/>
          <w:szCs w:val="32"/>
          <w:lang w:eastAsia="zh-CN"/>
        </w:rPr>
        <w:drawing>
          <wp:inline distT="0" distB="0" distL="114300" distR="114300">
            <wp:extent cx="5272405" cy="2987675"/>
            <wp:effectExtent l="0" t="0" r="4445" b="3175"/>
            <wp:docPr id="30" name="图片 30"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10"/>
                    <pic:cNvPicPr>
                      <a:picLocks noChangeAspect="1"/>
                    </pic:cNvPicPr>
                  </pic:nvPicPr>
                  <pic:blipFill>
                    <a:blip r:embed="rId14"/>
                    <a:stretch>
                      <a:fillRect/>
                    </a:stretch>
                  </pic:blipFill>
                  <pic:spPr>
                    <a:xfrm>
                      <a:off x="0" y="0"/>
                      <a:ext cx="5272405" cy="2987675"/>
                    </a:xfrm>
                    <a:prstGeom prst="rect">
                      <a:avLst/>
                    </a:prstGeom>
                  </pic:spPr>
                </pic:pic>
              </a:graphicData>
            </a:graphic>
          </wp:inline>
        </w:drawing>
      </w:r>
      <w:r>
        <w:rPr>
          <w:rFonts w:hint="eastAsia" w:ascii="黑体" w:hAnsi="黑体" w:eastAsia="黑体"/>
          <w:sz w:val="32"/>
          <w:szCs w:val="32"/>
          <w:lang w:eastAsia="zh-CN"/>
        </w:rPr>
        <w:drawing>
          <wp:inline distT="0" distB="0" distL="114300" distR="114300">
            <wp:extent cx="5272405" cy="2078990"/>
            <wp:effectExtent l="0" t="0" r="4445" b="16510"/>
            <wp:docPr id="29" name="图片 29" descr="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011"/>
                    <pic:cNvPicPr>
                      <a:picLocks noChangeAspect="1"/>
                    </pic:cNvPicPr>
                  </pic:nvPicPr>
                  <pic:blipFill>
                    <a:blip r:embed="rId15"/>
                    <a:stretch>
                      <a:fillRect/>
                    </a:stretch>
                  </pic:blipFill>
                  <pic:spPr>
                    <a:xfrm>
                      <a:off x="0" y="0"/>
                      <a:ext cx="5272405" cy="2078990"/>
                    </a:xfrm>
                    <a:prstGeom prst="rect">
                      <a:avLst/>
                    </a:prstGeom>
                  </pic:spPr>
                </pic:pic>
              </a:graphicData>
            </a:graphic>
          </wp:inline>
        </w:drawing>
      </w:r>
      <w:bookmarkStart w:id="0" w:name="_GoBack"/>
      <w:r>
        <w:rPr>
          <w:rFonts w:hint="eastAsia" w:ascii="黑体" w:hAnsi="黑体" w:eastAsia="黑体"/>
          <w:sz w:val="32"/>
          <w:szCs w:val="32"/>
          <w:lang w:eastAsia="zh-CN"/>
        </w:rPr>
        <w:drawing>
          <wp:inline distT="0" distB="0" distL="114300" distR="114300">
            <wp:extent cx="5270500" cy="3061970"/>
            <wp:effectExtent l="0" t="0" r="6350" b="5080"/>
            <wp:docPr id="28" name="图片 28"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11"/>
                    <pic:cNvPicPr>
                      <a:picLocks noChangeAspect="1"/>
                    </pic:cNvPicPr>
                  </pic:nvPicPr>
                  <pic:blipFill>
                    <a:blip r:embed="rId16"/>
                    <a:stretch>
                      <a:fillRect/>
                    </a:stretch>
                  </pic:blipFill>
                  <pic:spPr>
                    <a:xfrm>
                      <a:off x="0" y="0"/>
                      <a:ext cx="5270500" cy="3061970"/>
                    </a:xfrm>
                    <a:prstGeom prst="rect">
                      <a:avLst/>
                    </a:prstGeom>
                  </pic:spPr>
                </pic:pic>
              </a:graphicData>
            </a:graphic>
          </wp:inline>
        </w:drawing>
      </w:r>
      <w:bookmarkEnd w:id="0"/>
    </w:p>
    <w:p w14:paraId="27E41C9C">
      <w:pPr>
        <w:pStyle w:val="2"/>
        <w:rPr>
          <w:rFonts w:ascii="黑体" w:hAnsi="黑体" w:eastAsia="黑体"/>
          <w:sz w:val="32"/>
          <w:szCs w:val="32"/>
        </w:rPr>
      </w:pPr>
    </w:p>
    <w:p w14:paraId="32037ABD">
      <w:pPr>
        <w:jc w:val="center"/>
        <w:rPr>
          <w:rFonts w:ascii="黑体" w:hAnsi="黑体" w:eastAsia="黑体" w:cs="黑体"/>
          <w:color w:val="000000"/>
          <w:kern w:val="0"/>
          <w:sz w:val="32"/>
          <w:szCs w:val="30"/>
        </w:rPr>
      </w:pPr>
      <w:r>
        <w:rPr>
          <w:rFonts w:hint="eastAsia" w:ascii="黑体" w:hAnsi="黑体" w:eastAsia="黑体"/>
          <w:sz w:val="32"/>
          <w:szCs w:val="32"/>
        </w:rPr>
        <w:t>第三部分</w:t>
      </w:r>
      <w:r>
        <w:rPr>
          <w:rFonts w:ascii="黑体" w:hAnsi="黑体" w:eastAsia="黑体"/>
          <w:sz w:val="32"/>
          <w:szCs w:val="32"/>
        </w:rPr>
        <w:t xml:space="preserve"> </w:t>
      </w:r>
      <w:r>
        <w:rPr>
          <w:rFonts w:hint="eastAsia" w:ascii="黑体" w:hAnsi="黑体" w:eastAsia="黑体" w:cs="黑体"/>
          <w:color w:val="000000"/>
          <w:kern w:val="0"/>
          <w:sz w:val="32"/>
          <w:szCs w:val="30"/>
          <w:lang w:eastAsia="zh-CN"/>
        </w:rPr>
        <w:t>海口市人事劳动仲裁院</w:t>
      </w:r>
      <w:r>
        <w:rPr>
          <w:rFonts w:hint="eastAsia" w:ascii="黑体" w:hAnsi="黑体" w:eastAsia="黑体" w:cs="黑体"/>
          <w:color w:val="000000"/>
          <w:kern w:val="0"/>
          <w:sz w:val="32"/>
          <w:szCs w:val="30"/>
        </w:rPr>
        <w:t>202</w:t>
      </w:r>
      <w:r>
        <w:rPr>
          <w:rFonts w:hint="eastAsia" w:ascii="黑体" w:hAnsi="黑体" w:eastAsia="黑体" w:cs="黑体"/>
          <w:color w:val="000000"/>
          <w:kern w:val="0"/>
          <w:sz w:val="32"/>
          <w:szCs w:val="30"/>
          <w:lang w:val="en-US" w:eastAsia="zh-CN"/>
        </w:rPr>
        <w:t>6</w:t>
      </w:r>
      <w:r>
        <w:rPr>
          <w:rFonts w:hint="eastAsia" w:ascii="黑体" w:hAnsi="黑体" w:eastAsia="黑体" w:cs="黑体"/>
          <w:color w:val="000000"/>
          <w:kern w:val="0"/>
          <w:sz w:val="32"/>
          <w:szCs w:val="30"/>
        </w:rPr>
        <w:t>年单位预算</w:t>
      </w:r>
    </w:p>
    <w:p w14:paraId="3EA7D75E">
      <w:pPr>
        <w:jc w:val="center"/>
        <w:rPr>
          <w:rFonts w:ascii="黑体" w:hAnsi="黑体" w:eastAsia="黑体"/>
          <w:sz w:val="32"/>
          <w:szCs w:val="32"/>
        </w:rPr>
      </w:pPr>
      <w:r>
        <w:rPr>
          <w:rFonts w:hint="eastAsia" w:ascii="黑体" w:hAnsi="黑体" w:eastAsia="黑体"/>
          <w:sz w:val="32"/>
          <w:szCs w:val="32"/>
        </w:rPr>
        <w:t>情况说明</w:t>
      </w:r>
    </w:p>
    <w:p w14:paraId="18FD26BD">
      <w:pPr>
        <w:jc w:val="center"/>
        <w:rPr>
          <w:rFonts w:ascii="黑体" w:hAnsi="黑体" w:eastAsia="黑体"/>
          <w:sz w:val="32"/>
          <w:szCs w:val="32"/>
        </w:rPr>
      </w:pPr>
    </w:p>
    <w:p w14:paraId="06F43A53">
      <w:pPr>
        <w:ind w:firstLine="640" w:firstLineChars="200"/>
        <w:jc w:val="left"/>
        <w:rPr>
          <w:rFonts w:ascii="黑体" w:hAnsi="黑体" w:eastAsia="黑体" w:cs="黑体"/>
          <w:sz w:val="32"/>
          <w:szCs w:val="32"/>
        </w:rPr>
      </w:pPr>
      <w:r>
        <w:rPr>
          <w:rFonts w:hint="eastAsia" w:ascii="黑体" w:hAnsi="黑体" w:eastAsia="黑体" w:cs="黑体"/>
          <w:sz w:val="32"/>
          <w:szCs w:val="32"/>
        </w:rPr>
        <w:t>一、关于</w:t>
      </w:r>
      <w:r>
        <w:rPr>
          <w:rFonts w:hint="eastAsia" w:ascii="黑体" w:hAnsi="黑体" w:eastAsia="黑体" w:cs="黑体"/>
          <w:sz w:val="32"/>
          <w:szCs w:val="32"/>
          <w:lang w:eastAsia="zh-CN"/>
        </w:rPr>
        <w:t>海口市人事劳动仲裁院</w:t>
      </w:r>
      <w:r>
        <w:rPr>
          <w:rFonts w:hint="eastAsia" w:ascii="黑体" w:hAnsi="黑体" w:eastAsia="黑体" w:cs="黑体"/>
          <w:sz w:val="32"/>
          <w:szCs w:val="32"/>
        </w:rPr>
        <w:t>202</w:t>
      </w:r>
      <w:r>
        <w:rPr>
          <w:rFonts w:hint="eastAsia" w:ascii="黑体" w:hAnsi="黑体" w:eastAsia="黑体" w:cs="黑体"/>
          <w:sz w:val="32"/>
          <w:szCs w:val="32"/>
          <w:lang w:val="en-US" w:eastAsia="zh-CN"/>
        </w:rPr>
        <w:t>6</w:t>
      </w:r>
      <w:r>
        <w:rPr>
          <w:rFonts w:hint="eastAsia" w:ascii="黑体" w:hAnsi="黑体" w:eastAsia="黑体" w:cs="黑体"/>
          <w:sz w:val="32"/>
          <w:szCs w:val="32"/>
        </w:rPr>
        <w:t>年财政拨款收支预算情况的总体说明</w:t>
      </w:r>
    </w:p>
    <w:p w14:paraId="3C7F85B4">
      <w:pPr>
        <w:ind w:firstLine="640" w:firstLineChars="200"/>
        <w:jc w:val="left"/>
        <w:rPr>
          <w:rFonts w:ascii="仿宋" w:hAnsi="仿宋" w:eastAsia="仿宋" w:cs="仿宋"/>
          <w:sz w:val="32"/>
          <w:szCs w:val="32"/>
        </w:rPr>
      </w:pPr>
      <w:r>
        <w:rPr>
          <w:rFonts w:hint="eastAsia" w:ascii="仿宋" w:hAnsi="仿宋" w:eastAsia="仿宋" w:cs="仿宋"/>
          <w:sz w:val="32"/>
          <w:szCs w:val="32"/>
          <w:lang w:eastAsia="zh-CN"/>
        </w:rPr>
        <w:t>海口市人事劳动仲裁院</w:t>
      </w:r>
      <w:r>
        <w:rPr>
          <w:rFonts w:hint="eastAsia" w:ascii="仿宋" w:hAnsi="仿宋" w:eastAsia="仿宋" w:cs="仿宋"/>
          <w:sz w:val="32"/>
          <w:szCs w:val="32"/>
        </w:rPr>
        <w:t>20</w:t>
      </w:r>
      <w:r>
        <w:rPr>
          <w:rFonts w:hint="eastAsia" w:ascii="仿宋" w:hAnsi="仿宋" w:eastAsia="仿宋" w:cs="仿宋"/>
          <w:sz w:val="32"/>
          <w:szCs w:val="32"/>
          <w:lang w:val="en-US" w:eastAsia="zh-CN"/>
        </w:rPr>
        <w:t>26</w:t>
      </w:r>
      <w:r>
        <w:rPr>
          <w:rFonts w:hint="eastAsia" w:ascii="仿宋" w:hAnsi="仿宋" w:eastAsia="仿宋" w:cs="仿宋"/>
          <w:sz w:val="32"/>
          <w:szCs w:val="32"/>
        </w:rPr>
        <w:t>年财政拨款收支总预算</w:t>
      </w:r>
      <w:r>
        <w:rPr>
          <w:rFonts w:hint="eastAsia" w:ascii="仿宋" w:hAnsi="仿宋" w:eastAsia="仿宋" w:cs="仿宋"/>
          <w:sz w:val="32"/>
          <w:szCs w:val="32"/>
          <w:lang w:val="en-US" w:eastAsia="zh-CN"/>
        </w:rPr>
        <w:t>367.94</w:t>
      </w:r>
      <w:r>
        <w:rPr>
          <w:rFonts w:hint="eastAsia" w:ascii="仿宋" w:hAnsi="仿宋" w:eastAsia="仿宋" w:cs="仿宋"/>
          <w:sz w:val="32"/>
          <w:szCs w:val="32"/>
        </w:rPr>
        <w:t>万元。其中，收入总计</w:t>
      </w:r>
      <w:r>
        <w:rPr>
          <w:rFonts w:hint="eastAsia" w:ascii="仿宋" w:hAnsi="仿宋" w:eastAsia="仿宋" w:cs="仿宋"/>
          <w:sz w:val="32"/>
          <w:szCs w:val="32"/>
          <w:lang w:val="en-US" w:eastAsia="zh-CN"/>
        </w:rPr>
        <w:t>367.94</w:t>
      </w:r>
      <w:r>
        <w:rPr>
          <w:rFonts w:hint="eastAsia" w:ascii="仿宋" w:hAnsi="仿宋" w:eastAsia="仿宋" w:cs="仿宋"/>
          <w:sz w:val="32"/>
          <w:szCs w:val="32"/>
        </w:rPr>
        <w:t>万元，包括一般公共预算本年收入</w:t>
      </w:r>
      <w:r>
        <w:rPr>
          <w:rFonts w:hint="eastAsia" w:ascii="仿宋" w:hAnsi="仿宋" w:eastAsia="仿宋" w:cs="仿宋"/>
          <w:sz w:val="32"/>
          <w:szCs w:val="32"/>
          <w:lang w:val="en-US" w:eastAsia="zh-CN"/>
        </w:rPr>
        <w:t>367.94</w:t>
      </w:r>
      <w:r>
        <w:rPr>
          <w:rFonts w:hint="eastAsia" w:ascii="仿宋" w:hAnsi="仿宋" w:eastAsia="仿宋" w:cs="仿宋"/>
          <w:sz w:val="32"/>
          <w:szCs w:val="32"/>
        </w:rPr>
        <w:t>万元、上年结转</w:t>
      </w:r>
      <w:r>
        <w:rPr>
          <w:rFonts w:hint="eastAsia" w:ascii="仿宋" w:hAnsi="仿宋" w:eastAsia="仿宋" w:cs="仿宋"/>
          <w:sz w:val="32"/>
          <w:szCs w:val="32"/>
          <w:lang w:val="en-US" w:eastAsia="zh-CN"/>
        </w:rPr>
        <w:t>0</w:t>
      </w:r>
      <w:r>
        <w:rPr>
          <w:rFonts w:hint="eastAsia" w:ascii="仿宋" w:hAnsi="仿宋" w:eastAsia="仿宋" w:cs="仿宋"/>
          <w:sz w:val="32"/>
          <w:szCs w:val="32"/>
        </w:rPr>
        <w:t>万元，政府性基金预算本年收入0万元、上年结转0万元；支出总计</w:t>
      </w:r>
      <w:r>
        <w:rPr>
          <w:rFonts w:hint="eastAsia" w:ascii="仿宋" w:hAnsi="仿宋" w:eastAsia="仿宋" w:cs="仿宋"/>
          <w:sz w:val="32"/>
          <w:szCs w:val="32"/>
          <w:lang w:val="en-US" w:eastAsia="zh-CN"/>
        </w:rPr>
        <w:t>367.94</w:t>
      </w:r>
      <w:r>
        <w:rPr>
          <w:rFonts w:hint="eastAsia" w:ascii="仿宋" w:hAnsi="仿宋" w:eastAsia="仿宋" w:cs="仿宋"/>
          <w:sz w:val="32"/>
          <w:szCs w:val="32"/>
        </w:rPr>
        <w:t>万元，包括社会保障和就业支出</w:t>
      </w:r>
      <w:r>
        <w:rPr>
          <w:rFonts w:hint="eastAsia" w:ascii="仿宋" w:hAnsi="仿宋" w:eastAsia="仿宋" w:cs="仿宋"/>
          <w:sz w:val="32"/>
          <w:szCs w:val="32"/>
          <w:lang w:val="en-US" w:eastAsia="zh-CN"/>
        </w:rPr>
        <w:t>330.74</w:t>
      </w:r>
      <w:r>
        <w:rPr>
          <w:rFonts w:hint="eastAsia" w:ascii="仿宋" w:hAnsi="仿宋" w:eastAsia="仿宋" w:cs="仿宋"/>
          <w:sz w:val="32"/>
          <w:szCs w:val="32"/>
        </w:rPr>
        <w:t>万元、农林水支出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万元、卫生健康支出</w:t>
      </w:r>
      <w:r>
        <w:rPr>
          <w:rFonts w:hint="eastAsia" w:ascii="仿宋" w:hAnsi="仿宋" w:eastAsia="仿宋" w:cs="仿宋"/>
          <w:sz w:val="32"/>
          <w:szCs w:val="32"/>
          <w:lang w:val="en-US" w:eastAsia="zh-CN"/>
        </w:rPr>
        <w:t>23.3</w:t>
      </w:r>
      <w:r>
        <w:rPr>
          <w:rFonts w:hint="eastAsia" w:ascii="仿宋" w:hAnsi="仿宋" w:eastAsia="仿宋" w:cs="仿宋"/>
          <w:sz w:val="32"/>
          <w:szCs w:val="32"/>
        </w:rPr>
        <w:t>万元以及住房保障支出</w:t>
      </w:r>
      <w:r>
        <w:rPr>
          <w:rFonts w:hint="eastAsia" w:ascii="仿宋" w:hAnsi="仿宋" w:eastAsia="仿宋" w:cs="仿宋"/>
          <w:sz w:val="32"/>
          <w:szCs w:val="32"/>
          <w:lang w:val="en-US" w:eastAsia="zh-CN"/>
        </w:rPr>
        <w:t>13.9</w:t>
      </w:r>
      <w:r>
        <w:rPr>
          <w:rFonts w:hint="eastAsia" w:ascii="仿宋" w:hAnsi="仿宋" w:eastAsia="仿宋" w:cs="仿宋"/>
          <w:sz w:val="32"/>
          <w:szCs w:val="32"/>
        </w:rPr>
        <w:t>万元。结转下年0万元。</w:t>
      </w:r>
    </w:p>
    <w:p w14:paraId="7DA026CC">
      <w:pPr>
        <w:ind w:firstLine="640"/>
        <w:jc w:val="left"/>
        <w:rPr>
          <w:rFonts w:ascii="黑体" w:hAnsi="黑体" w:eastAsia="黑体" w:cs="黑体"/>
          <w:sz w:val="32"/>
          <w:szCs w:val="32"/>
        </w:rPr>
      </w:pPr>
      <w:r>
        <w:rPr>
          <w:rFonts w:hint="eastAsia" w:ascii="黑体" w:hAnsi="黑体" w:eastAsia="黑体" w:cs="黑体"/>
          <w:sz w:val="32"/>
          <w:szCs w:val="32"/>
        </w:rPr>
        <w:t>二、关于</w:t>
      </w:r>
      <w:r>
        <w:rPr>
          <w:rFonts w:hint="eastAsia" w:ascii="黑体" w:hAnsi="黑体" w:eastAsia="黑体" w:cs="黑体"/>
          <w:sz w:val="32"/>
          <w:szCs w:val="32"/>
          <w:lang w:eastAsia="zh-CN"/>
        </w:rPr>
        <w:t>海口市人事劳动仲裁院</w:t>
      </w:r>
      <w:r>
        <w:rPr>
          <w:rFonts w:hint="eastAsia" w:ascii="黑体" w:hAnsi="黑体" w:eastAsia="黑体" w:cs="黑体"/>
          <w:sz w:val="32"/>
          <w:szCs w:val="32"/>
        </w:rPr>
        <w:t>202</w:t>
      </w:r>
      <w:r>
        <w:rPr>
          <w:rFonts w:hint="eastAsia" w:ascii="黑体" w:hAnsi="黑体" w:eastAsia="黑体" w:cs="黑体"/>
          <w:sz w:val="32"/>
          <w:szCs w:val="32"/>
          <w:lang w:val="en-US" w:eastAsia="zh-CN"/>
        </w:rPr>
        <w:t>6</w:t>
      </w:r>
      <w:r>
        <w:rPr>
          <w:rFonts w:hint="eastAsia" w:ascii="黑体" w:hAnsi="黑体" w:eastAsia="黑体" w:cs="黑体"/>
          <w:sz w:val="32"/>
          <w:szCs w:val="32"/>
        </w:rPr>
        <w:t>年一般公共预算当年拨款情况说明</w:t>
      </w:r>
    </w:p>
    <w:p w14:paraId="2196CAC2">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14:paraId="5E34E86F">
      <w:pPr>
        <w:ind w:firstLine="640" w:firstLineChars="20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6</w:t>
      </w:r>
      <w:r>
        <w:rPr>
          <w:rFonts w:hint="eastAsia" w:ascii="仿宋_GB2312" w:hAnsi="ˎ̥" w:eastAsia="仿宋_GB2312"/>
          <w:sz w:val="32"/>
          <w:szCs w:val="32"/>
        </w:rPr>
        <w:t>年度一般公共预算财政拨款收入、支出</w:t>
      </w:r>
      <w:r>
        <w:rPr>
          <w:rFonts w:hint="eastAsia" w:ascii="仿宋_GB2312" w:hAnsi="ˎ̥" w:eastAsia="仿宋_GB2312"/>
          <w:sz w:val="32"/>
          <w:szCs w:val="32"/>
          <w:lang w:val="en-US" w:eastAsia="zh-CN"/>
        </w:rPr>
        <w:t>367.94</w:t>
      </w:r>
      <w:r>
        <w:rPr>
          <w:rFonts w:hint="eastAsia" w:ascii="仿宋_GB2312" w:hAnsi="ˎ̥" w:eastAsia="仿宋_GB2312"/>
          <w:sz w:val="32"/>
          <w:szCs w:val="32"/>
        </w:rPr>
        <w:t>万元，与202</w:t>
      </w:r>
      <w:r>
        <w:rPr>
          <w:rFonts w:hint="eastAsia" w:ascii="仿宋_GB2312" w:hAnsi="ˎ̥" w:eastAsia="仿宋_GB2312"/>
          <w:sz w:val="32"/>
          <w:szCs w:val="32"/>
          <w:lang w:val="en-US" w:eastAsia="zh-CN"/>
        </w:rPr>
        <w:t>5</w:t>
      </w:r>
      <w:r>
        <w:rPr>
          <w:rFonts w:hint="eastAsia" w:ascii="仿宋_GB2312" w:hAnsi="ˎ̥" w:eastAsia="仿宋_GB2312"/>
          <w:sz w:val="32"/>
          <w:szCs w:val="32"/>
        </w:rPr>
        <w:t>年度相比，财政拨款支出增加</w:t>
      </w:r>
      <w:r>
        <w:rPr>
          <w:rFonts w:hint="eastAsia" w:ascii="仿宋_GB2312" w:hAnsi="ˎ̥" w:eastAsia="仿宋_GB2312"/>
          <w:sz w:val="32"/>
          <w:szCs w:val="32"/>
          <w:lang w:val="en-US" w:eastAsia="zh-CN"/>
        </w:rPr>
        <w:t>6.56</w:t>
      </w:r>
      <w:r>
        <w:rPr>
          <w:rFonts w:hint="eastAsia" w:ascii="仿宋_GB2312" w:hAnsi="ˎ̥" w:eastAsia="仿宋_GB2312"/>
          <w:sz w:val="32"/>
          <w:szCs w:val="32"/>
        </w:rPr>
        <w:t>万元，上升</w:t>
      </w:r>
      <w:r>
        <w:rPr>
          <w:rFonts w:hint="eastAsia" w:ascii="仿宋_GB2312" w:hAnsi="ˎ̥" w:eastAsia="仿宋_GB2312"/>
          <w:sz w:val="32"/>
          <w:szCs w:val="32"/>
          <w:lang w:val="en-US" w:eastAsia="zh-CN"/>
        </w:rPr>
        <w:t>1.82</w:t>
      </w:r>
      <w:r>
        <w:rPr>
          <w:rFonts w:hint="eastAsia" w:ascii="仿宋_GB2312" w:hAnsi="ˎ̥" w:eastAsia="仿宋_GB2312"/>
          <w:sz w:val="32"/>
          <w:szCs w:val="32"/>
        </w:rPr>
        <w:t>%，</w:t>
      </w:r>
      <w:r>
        <w:rPr>
          <w:rFonts w:hint="eastAsia" w:ascii="仿宋_GB2312" w:hAnsi="ˎ̥" w:eastAsia="仿宋_GB2312"/>
          <w:sz w:val="32"/>
          <w:szCs w:val="32"/>
          <w:lang w:eastAsia="zh-CN"/>
        </w:rPr>
        <w:t>主要是在编在岗人员经费的基本工资、其他津贴补贴、事业单位绩效考核奖励及相应的养老保险、医疗保险及住房公积金等预算增加。。</w:t>
      </w:r>
    </w:p>
    <w:p w14:paraId="129C7C4F">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14:paraId="6F74FDEF">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社会保障和就业支出</w:t>
      </w:r>
      <w:r>
        <w:rPr>
          <w:rFonts w:hint="eastAsia" w:ascii="仿宋" w:hAnsi="仿宋" w:eastAsia="仿宋" w:cs="仿宋"/>
          <w:sz w:val="32"/>
          <w:szCs w:val="32"/>
          <w:lang w:val="en-US" w:eastAsia="zh-CN"/>
        </w:rPr>
        <w:t>330.74</w:t>
      </w:r>
      <w:r>
        <w:rPr>
          <w:rFonts w:hint="eastAsia" w:ascii="仿宋_GB2312" w:hAnsi="黑体" w:eastAsia="仿宋_GB2312"/>
          <w:sz w:val="32"/>
          <w:szCs w:val="32"/>
        </w:rPr>
        <w:t>万元，占全年支出</w:t>
      </w:r>
      <w:r>
        <w:rPr>
          <w:rFonts w:hint="eastAsia" w:ascii="仿宋_GB2312" w:hAnsi="黑体" w:eastAsia="仿宋_GB2312" w:cs="仿宋_GB2312"/>
          <w:sz w:val="32"/>
          <w:szCs w:val="32"/>
          <w:lang w:val="en-US" w:eastAsia="zh-CN"/>
        </w:rPr>
        <w:t>89.89</w:t>
      </w:r>
      <w:r>
        <w:rPr>
          <w:rFonts w:hint="eastAsia" w:ascii="仿宋_GB2312" w:hAnsi="黑体" w:eastAsia="仿宋_GB2312"/>
          <w:sz w:val="32"/>
          <w:szCs w:val="32"/>
        </w:rPr>
        <w:t>%，卫生健康支出</w:t>
      </w:r>
      <w:r>
        <w:rPr>
          <w:rFonts w:hint="eastAsia" w:ascii="仿宋" w:hAnsi="仿宋" w:eastAsia="仿宋" w:cs="仿宋"/>
          <w:sz w:val="32"/>
          <w:szCs w:val="32"/>
          <w:lang w:val="en-US" w:eastAsia="zh-CN"/>
        </w:rPr>
        <w:t>23.3</w:t>
      </w:r>
      <w:r>
        <w:rPr>
          <w:rFonts w:hint="eastAsia" w:ascii="仿宋_GB2312" w:hAnsi="黑体" w:eastAsia="仿宋_GB2312"/>
          <w:sz w:val="32"/>
          <w:szCs w:val="32"/>
        </w:rPr>
        <w:t>万元，占全年支出</w:t>
      </w:r>
      <w:r>
        <w:rPr>
          <w:rFonts w:hint="eastAsia" w:ascii="仿宋_GB2312" w:hAnsi="黑体" w:eastAsia="仿宋_GB2312"/>
          <w:sz w:val="32"/>
          <w:szCs w:val="32"/>
          <w:lang w:val="en-US" w:eastAsia="zh-CN"/>
        </w:rPr>
        <w:t>6.33</w:t>
      </w:r>
      <w:r>
        <w:rPr>
          <w:rFonts w:hint="eastAsia" w:ascii="仿宋_GB2312" w:hAnsi="黑体" w:eastAsia="仿宋_GB2312"/>
          <w:sz w:val="32"/>
          <w:szCs w:val="32"/>
        </w:rPr>
        <w:t>%，住房保障支出</w:t>
      </w:r>
      <w:r>
        <w:rPr>
          <w:rFonts w:hint="eastAsia" w:ascii="仿宋" w:hAnsi="仿宋" w:eastAsia="仿宋" w:cs="仿宋"/>
          <w:sz w:val="32"/>
          <w:szCs w:val="32"/>
          <w:lang w:val="en-US" w:eastAsia="zh-CN"/>
        </w:rPr>
        <w:t>13.9</w:t>
      </w:r>
      <w:r>
        <w:rPr>
          <w:rFonts w:hint="eastAsia" w:ascii="仿宋_GB2312" w:hAnsi="黑体" w:eastAsia="仿宋_GB2312"/>
          <w:sz w:val="32"/>
          <w:szCs w:val="32"/>
        </w:rPr>
        <w:t>万元，占全年支出</w:t>
      </w:r>
      <w:r>
        <w:rPr>
          <w:rFonts w:hint="eastAsia" w:ascii="仿宋_GB2312" w:hAnsi="黑体" w:eastAsia="仿宋_GB2312"/>
          <w:sz w:val="32"/>
          <w:szCs w:val="32"/>
          <w:lang w:val="en-US" w:eastAsia="zh-CN"/>
        </w:rPr>
        <w:t>3.78</w:t>
      </w:r>
      <w:r>
        <w:rPr>
          <w:rFonts w:hint="eastAsia" w:ascii="仿宋_GB2312" w:hAnsi="黑体" w:eastAsia="仿宋_GB2312"/>
          <w:sz w:val="32"/>
          <w:szCs w:val="32"/>
        </w:rPr>
        <w:t>%。</w:t>
      </w:r>
    </w:p>
    <w:p w14:paraId="6CDD459D">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14:paraId="0C33BBD9">
      <w:pPr>
        <w:ind w:firstLine="640" w:firstLineChars="200"/>
        <w:rPr>
          <w:rFonts w:hint="default" w:ascii="仿宋_GB2312" w:hAnsi="ˎ̥" w:eastAsia="仿宋_GB2312" w:cs="仿宋_GB2312"/>
          <w:color w:val="auto"/>
          <w:kern w:val="0"/>
          <w:sz w:val="32"/>
          <w:szCs w:val="32"/>
          <w:shd w:val="clear" w:color="auto" w:fill="FFFFFF"/>
          <w:lang w:val="en-US" w:eastAsia="zh-CN"/>
        </w:rPr>
      </w:pPr>
      <w:r>
        <w:rPr>
          <w:rFonts w:hint="eastAsia" w:ascii="仿宋_GB2312" w:hAnsi="ˎ̥" w:eastAsia="仿宋_GB2312"/>
          <w:color w:val="auto"/>
          <w:sz w:val="32"/>
          <w:szCs w:val="32"/>
        </w:rPr>
        <w:t>1.</w:t>
      </w:r>
      <w:r>
        <w:rPr>
          <w:rFonts w:hint="eastAsia" w:ascii="仿宋_GB2312" w:hAnsi="宋体" w:eastAsia="仿宋_GB2312" w:cs="仿宋_GB2312"/>
          <w:color w:val="auto"/>
          <w:kern w:val="0"/>
          <w:sz w:val="32"/>
          <w:szCs w:val="32"/>
        </w:rPr>
        <w:t>社会保障和就业支出：年初预算数为</w:t>
      </w:r>
      <w:r>
        <w:rPr>
          <w:rFonts w:hint="eastAsia" w:ascii="仿宋_GB2312" w:hAnsi="宋体" w:eastAsia="仿宋_GB2312" w:cs="仿宋_GB2312"/>
          <w:color w:val="auto"/>
          <w:kern w:val="0"/>
          <w:sz w:val="32"/>
          <w:szCs w:val="32"/>
          <w:lang w:val="en-US" w:eastAsia="zh-CN"/>
        </w:rPr>
        <w:t>330.74</w:t>
      </w:r>
      <w:r>
        <w:rPr>
          <w:rFonts w:hint="eastAsia" w:ascii="仿宋_GB2312" w:hAnsi="宋体" w:eastAsia="仿宋_GB2312" w:cs="仿宋_GB2312"/>
          <w:color w:val="auto"/>
          <w:kern w:val="0"/>
          <w:sz w:val="32"/>
          <w:szCs w:val="32"/>
        </w:rPr>
        <w:t>万元，</w:t>
      </w:r>
      <w:r>
        <w:rPr>
          <w:rFonts w:hint="eastAsia" w:ascii="仿宋_GB2312" w:hAnsi="黑体" w:eastAsia="仿宋_GB2312"/>
          <w:color w:val="auto"/>
          <w:sz w:val="32"/>
          <w:szCs w:val="32"/>
        </w:rPr>
        <w:t>比上年预算数</w:t>
      </w:r>
      <w:r>
        <w:rPr>
          <w:rFonts w:hint="eastAsia" w:ascii="仿宋_GB2312" w:hAnsi="黑体" w:eastAsia="仿宋_GB2312"/>
          <w:color w:val="auto"/>
          <w:sz w:val="32"/>
          <w:szCs w:val="32"/>
          <w:lang w:val="en-US" w:eastAsia="zh-CN"/>
        </w:rPr>
        <w:t>增加4.54</w:t>
      </w:r>
      <w:r>
        <w:rPr>
          <w:rFonts w:hint="eastAsia" w:ascii="仿宋_GB2312" w:hAnsi="黑体" w:eastAsia="仿宋_GB2312"/>
          <w:color w:val="auto"/>
          <w:sz w:val="32"/>
          <w:szCs w:val="32"/>
        </w:rPr>
        <w:t>万元，主要是</w:t>
      </w:r>
      <w:r>
        <w:rPr>
          <w:rFonts w:hint="eastAsia" w:ascii="仿宋_GB2312" w:hAnsi="ˎ̥" w:eastAsia="仿宋_GB2312"/>
          <w:color w:val="auto"/>
          <w:sz w:val="32"/>
          <w:szCs w:val="32"/>
          <w:lang w:eastAsia="zh-CN"/>
        </w:rPr>
        <w:t>在编在岗人员经费的基本工资、其他津贴补贴、事业单位绩效考核奖励及相应的养老保险、医疗保险及住房公积金等预算增加，</w:t>
      </w:r>
      <w:r>
        <w:rPr>
          <w:rFonts w:hint="eastAsia" w:ascii="仿宋_GB2312" w:hAnsi="黑体" w:eastAsia="仿宋_GB2312"/>
          <w:color w:val="auto"/>
          <w:sz w:val="32"/>
          <w:szCs w:val="32"/>
          <w:lang w:val="en-US" w:eastAsia="zh-CN"/>
        </w:rPr>
        <w:t>因此导致2026年预算数比2025年预算数增加。</w:t>
      </w:r>
    </w:p>
    <w:p w14:paraId="44920513">
      <w:pPr>
        <w:ind w:firstLine="640" w:firstLineChars="200"/>
        <w:rPr>
          <w:rFonts w:hint="default" w:ascii="仿宋_GB2312" w:hAnsi="ˎ̥" w:eastAsia="仿宋_GB2312"/>
          <w:color w:val="auto"/>
          <w:sz w:val="32"/>
          <w:szCs w:val="32"/>
          <w:lang w:val="en-US" w:eastAsia="zh-CN"/>
        </w:rPr>
      </w:pPr>
      <w:r>
        <w:rPr>
          <w:rFonts w:hint="eastAsia" w:ascii="仿宋_GB2312" w:hAnsi="ˎ̥" w:eastAsia="仿宋_GB2312" w:cs="仿宋_GB2312"/>
          <w:color w:val="auto"/>
          <w:kern w:val="0"/>
          <w:sz w:val="32"/>
          <w:szCs w:val="32"/>
          <w:shd w:val="clear" w:color="auto" w:fill="FFFFFF"/>
        </w:rPr>
        <w:t>2.卫生健康支出：</w:t>
      </w:r>
      <w:r>
        <w:rPr>
          <w:rFonts w:hint="eastAsia" w:ascii="仿宋_GB2312" w:hAnsi="宋体" w:eastAsia="仿宋_GB2312" w:cs="仿宋_GB2312"/>
          <w:color w:val="auto"/>
          <w:kern w:val="0"/>
          <w:sz w:val="32"/>
          <w:szCs w:val="32"/>
        </w:rPr>
        <w:t>年初预算数为</w:t>
      </w:r>
      <w:r>
        <w:rPr>
          <w:rFonts w:hint="eastAsia" w:ascii="仿宋_GB2312" w:hAnsi="宋体" w:eastAsia="仿宋_GB2312" w:cs="仿宋_GB2312"/>
          <w:color w:val="auto"/>
          <w:kern w:val="0"/>
          <w:sz w:val="32"/>
          <w:szCs w:val="32"/>
          <w:lang w:val="en-US" w:eastAsia="zh-CN"/>
        </w:rPr>
        <w:t>23.3</w:t>
      </w:r>
      <w:r>
        <w:rPr>
          <w:rFonts w:hint="eastAsia" w:ascii="仿宋_GB2312" w:hAnsi="宋体" w:eastAsia="仿宋_GB2312" w:cs="仿宋_GB2312"/>
          <w:color w:val="auto"/>
          <w:kern w:val="0"/>
          <w:sz w:val="32"/>
          <w:szCs w:val="32"/>
        </w:rPr>
        <w:t>万元，</w:t>
      </w:r>
      <w:r>
        <w:rPr>
          <w:rFonts w:hint="eastAsia" w:ascii="仿宋_GB2312" w:hAnsi="黑体" w:eastAsia="仿宋_GB2312"/>
          <w:color w:val="auto"/>
          <w:sz w:val="32"/>
          <w:szCs w:val="32"/>
        </w:rPr>
        <w:t>比上年预算数</w:t>
      </w:r>
      <w:r>
        <w:rPr>
          <w:rFonts w:hint="eastAsia" w:ascii="仿宋_GB2312" w:hAnsi="黑体" w:eastAsia="仿宋_GB2312" w:cs="仿宋_GB2312"/>
          <w:color w:val="auto"/>
          <w:sz w:val="32"/>
          <w:szCs w:val="32"/>
          <w:lang w:val="en-US" w:eastAsia="zh-CN"/>
        </w:rPr>
        <w:t>增加2.31</w:t>
      </w:r>
      <w:r>
        <w:rPr>
          <w:rFonts w:hint="eastAsia" w:ascii="仿宋_GB2312" w:hAnsi="黑体" w:eastAsia="仿宋_GB2312"/>
          <w:color w:val="auto"/>
          <w:sz w:val="32"/>
          <w:szCs w:val="32"/>
        </w:rPr>
        <w:t>万元，主要</w:t>
      </w:r>
      <w:r>
        <w:rPr>
          <w:rFonts w:hint="eastAsia" w:ascii="仿宋_GB2312" w:hAnsi="黑体" w:eastAsia="仿宋_GB2312"/>
          <w:color w:val="auto"/>
          <w:sz w:val="32"/>
          <w:szCs w:val="32"/>
          <w:lang w:val="en-US" w:eastAsia="zh-CN"/>
        </w:rPr>
        <w:t>原因</w:t>
      </w:r>
      <w:r>
        <w:rPr>
          <w:rFonts w:hint="eastAsia" w:ascii="仿宋_GB2312" w:hAnsi="黑体" w:eastAsia="仿宋_GB2312"/>
          <w:color w:val="auto"/>
          <w:sz w:val="32"/>
          <w:szCs w:val="32"/>
        </w:rPr>
        <w:t>是</w:t>
      </w:r>
      <w:r>
        <w:rPr>
          <w:rFonts w:hint="eastAsia" w:ascii="仿宋_GB2312" w:hAnsi="ˎ̥" w:eastAsia="仿宋_GB2312"/>
          <w:color w:val="auto"/>
          <w:sz w:val="32"/>
          <w:szCs w:val="32"/>
          <w:lang w:eastAsia="zh-CN"/>
        </w:rPr>
        <w:t>在编在岗人员经费的行政事业单位医疗、公务员医疗补助</w:t>
      </w:r>
      <w:r>
        <w:rPr>
          <w:rFonts w:hint="eastAsia" w:ascii="仿宋_GB2312" w:hAnsi="ˎ̥" w:eastAsia="仿宋_GB2312"/>
          <w:color w:val="auto"/>
          <w:sz w:val="32"/>
          <w:szCs w:val="32"/>
          <w:lang w:val="en-US" w:eastAsia="zh-CN"/>
        </w:rPr>
        <w:t>等预算增加，</w:t>
      </w:r>
      <w:r>
        <w:rPr>
          <w:rFonts w:hint="eastAsia" w:ascii="仿宋_GB2312" w:hAnsi="黑体" w:eastAsia="仿宋_GB2312"/>
          <w:color w:val="auto"/>
          <w:sz w:val="32"/>
          <w:szCs w:val="32"/>
          <w:lang w:val="en-US" w:eastAsia="zh-CN"/>
        </w:rPr>
        <w:t>因此导致2026年预算数比2025年预算数增加。</w:t>
      </w:r>
    </w:p>
    <w:p w14:paraId="154A43A4">
      <w:pPr>
        <w:ind w:firstLine="640" w:firstLineChars="200"/>
        <w:rPr>
          <w:rFonts w:hint="eastAsia" w:ascii="仿宋_GB2312" w:hAnsi="ˎ̥" w:eastAsia="仿宋_GB2312" w:cs="仿宋_GB2312"/>
          <w:color w:val="auto"/>
          <w:kern w:val="0"/>
          <w:sz w:val="32"/>
          <w:szCs w:val="32"/>
          <w:shd w:val="clear" w:color="auto" w:fill="FFFFFF"/>
        </w:rPr>
      </w:pPr>
      <w:r>
        <w:rPr>
          <w:rFonts w:hint="eastAsia" w:ascii="仿宋_GB2312" w:hAnsi="ˎ̥" w:eastAsia="仿宋_GB2312" w:cs="仿宋_GB2312"/>
          <w:color w:val="auto"/>
          <w:kern w:val="0"/>
          <w:sz w:val="32"/>
          <w:szCs w:val="32"/>
          <w:shd w:val="clear" w:color="auto" w:fill="FFFFFF"/>
        </w:rPr>
        <w:t>3.住房保障支出：</w:t>
      </w:r>
      <w:r>
        <w:rPr>
          <w:rFonts w:hint="eastAsia" w:ascii="仿宋_GB2312" w:hAnsi="宋体" w:eastAsia="仿宋_GB2312" w:cs="仿宋_GB2312"/>
          <w:color w:val="auto"/>
          <w:kern w:val="0"/>
          <w:sz w:val="32"/>
          <w:szCs w:val="32"/>
        </w:rPr>
        <w:t>年初预算数为</w:t>
      </w:r>
      <w:r>
        <w:rPr>
          <w:rFonts w:hint="eastAsia" w:ascii="仿宋_GB2312" w:hAnsi="宋体" w:eastAsia="仿宋_GB2312" w:cs="仿宋_GB2312"/>
          <w:color w:val="auto"/>
          <w:kern w:val="0"/>
          <w:sz w:val="32"/>
          <w:szCs w:val="32"/>
          <w:lang w:val="en-US" w:eastAsia="zh-CN"/>
        </w:rPr>
        <w:t>13.9</w:t>
      </w:r>
      <w:r>
        <w:rPr>
          <w:rFonts w:hint="eastAsia" w:ascii="仿宋_GB2312" w:hAnsi="宋体" w:eastAsia="仿宋_GB2312" w:cs="仿宋_GB2312"/>
          <w:color w:val="auto"/>
          <w:kern w:val="0"/>
          <w:sz w:val="32"/>
          <w:szCs w:val="32"/>
        </w:rPr>
        <w:t>万元，</w:t>
      </w:r>
      <w:r>
        <w:rPr>
          <w:rFonts w:hint="eastAsia" w:ascii="仿宋_GB2312" w:hAnsi="黑体" w:eastAsia="仿宋_GB2312"/>
          <w:color w:val="auto"/>
          <w:sz w:val="32"/>
          <w:szCs w:val="32"/>
        </w:rPr>
        <w:t>比上年预算</w:t>
      </w:r>
      <w:r>
        <w:rPr>
          <w:rFonts w:hint="eastAsia" w:ascii="仿宋_GB2312" w:hAnsi="黑体" w:eastAsia="仿宋_GB2312"/>
          <w:color w:val="auto"/>
          <w:sz w:val="32"/>
          <w:szCs w:val="32"/>
          <w:lang w:val="en-US" w:eastAsia="zh-CN"/>
        </w:rPr>
        <w:t>数减少0.29</w:t>
      </w:r>
      <w:r>
        <w:rPr>
          <w:rFonts w:hint="eastAsia" w:ascii="仿宋_GB2312" w:hAnsi="黑体" w:eastAsia="仿宋_GB2312"/>
          <w:color w:val="auto"/>
          <w:sz w:val="32"/>
          <w:szCs w:val="32"/>
        </w:rPr>
        <w:t>万元，主要</w:t>
      </w:r>
      <w:r>
        <w:rPr>
          <w:rFonts w:hint="eastAsia" w:ascii="仿宋_GB2312" w:hAnsi="黑体" w:eastAsia="仿宋_GB2312"/>
          <w:color w:val="auto"/>
          <w:sz w:val="32"/>
          <w:szCs w:val="32"/>
          <w:lang w:val="en-US" w:eastAsia="zh-CN"/>
        </w:rPr>
        <w:t>原因</w:t>
      </w:r>
      <w:r>
        <w:rPr>
          <w:rFonts w:hint="eastAsia" w:ascii="仿宋_GB2312" w:hAnsi="黑体" w:eastAsia="仿宋_GB2312"/>
          <w:color w:val="auto"/>
          <w:sz w:val="32"/>
          <w:szCs w:val="32"/>
        </w:rPr>
        <w:t>是</w:t>
      </w:r>
      <w:r>
        <w:rPr>
          <w:rFonts w:hint="eastAsia" w:ascii="仿宋_GB2312" w:hAnsi="黑体" w:eastAsia="仿宋_GB2312"/>
          <w:color w:val="auto"/>
          <w:sz w:val="32"/>
          <w:szCs w:val="32"/>
          <w:lang w:val="en-US" w:eastAsia="zh-CN"/>
        </w:rPr>
        <w:t>在编在职人员减少，因此导致2026年预算数比2025年预算数减少。</w:t>
      </w:r>
    </w:p>
    <w:p w14:paraId="112693E5">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cs="黑体"/>
          <w:sz w:val="32"/>
          <w:szCs w:val="32"/>
          <w:lang w:eastAsia="zh-CN"/>
        </w:rPr>
        <w:t>海口市人事劳动仲裁院</w:t>
      </w: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6</w:t>
      </w:r>
      <w:r>
        <w:rPr>
          <w:rFonts w:hint="eastAsia" w:ascii="黑体" w:hAnsi="黑体" w:eastAsia="黑体"/>
          <w:sz w:val="32"/>
          <w:szCs w:val="32"/>
        </w:rPr>
        <w:t>年一般公共预算基本支出情况说明</w:t>
      </w:r>
    </w:p>
    <w:p w14:paraId="29829B5B">
      <w:pPr>
        <w:tabs>
          <w:tab w:val="center" w:pos="4473"/>
        </w:tabs>
        <w:ind w:firstLine="640" w:firstLineChars="20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6</w:t>
      </w:r>
      <w:r>
        <w:rPr>
          <w:rFonts w:hint="eastAsia" w:ascii="仿宋_GB2312" w:hAnsi="ˎ̥" w:eastAsia="仿宋_GB2312"/>
          <w:sz w:val="32"/>
          <w:szCs w:val="32"/>
        </w:rPr>
        <w:t>年度财政拨款基本支出</w:t>
      </w:r>
      <w:r>
        <w:rPr>
          <w:rFonts w:hint="eastAsia" w:ascii="仿宋_GB2312" w:hAnsi="ˎ̥" w:eastAsia="仿宋_GB2312"/>
          <w:sz w:val="32"/>
          <w:szCs w:val="32"/>
          <w:lang w:val="en-US" w:eastAsia="zh-CN"/>
        </w:rPr>
        <w:t>211</w:t>
      </w:r>
      <w:r>
        <w:rPr>
          <w:rFonts w:hint="eastAsia" w:ascii="仿宋_GB2312" w:hAnsi="ˎ̥" w:eastAsia="仿宋_GB2312"/>
          <w:sz w:val="32"/>
          <w:szCs w:val="32"/>
        </w:rPr>
        <w:t>万元，其中：人员经费</w:t>
      </w:r>
      <w:r>
        <w:rPr>
          <w:rFonts w:hint="eastAsia" w:ascii="仿宋_GB2312" w:hAnsi="ˎ̥" w:eastAsia="仿宋_GB2312"/>
          <w:sz w:val="32"/>
          <w:szCs w:val="32"/>
          <w:lang w:val="en-US" w:eastAsia="zh-CN"/>
        </w:rPr>
        <w:t>192.24</w:t>
      </w:r>
      <w:r>
        <w:rPr>
          <w:rFonts w:hint="eastAsia" w:ascii="仿宋_GB2312" w:hAnsi="ˎ̥" w:eastAsia="仿宋_GB2312"/>
          <w:sz w:val="32"/>
          <w:szCs w:val="32"/>
        </w:rPr>
        <w:t>万元，主要包括：基本工资、津贴补贴、奖金、绩效工资、机关事业单位基本养老保险缴费、职业年金缴费、职工基本医疗保险缴费、公务员医疗补助缴费、其他社会保障缴费、住房公积金、医疗费、其他工资福利支出、离休费、生活补助、救济费、医疗费补助、奖励金等。公用经费</w:t>
      </w:r>
      <w:r>
        <w:rPr>
          <w:rFonts w:hint="eastAsia" w:ascii="仿宋_GB2312" w:hAnsi="ˎ̥" w:eastAsia="仿宋_GB2312"/>
          <w:sz w:val="32"/>
          <w:szCs w:val="32"/>
          <w:lang w:val="en-US" w:eastAsia="zh-CN"/>
        </w:rPr>
        <w:t>18.75</w:t>
      </w:r>
      <w:r>
        <w:rPr>
          <w:rFonts w:hint="eastAsia" w:ascii="仿宋_GB2312" w:hAnsi="ˎ̥" w:eastAsia="仿宋_GB2312"/>
          <w:sz w:val="32"/>
          <w:szCs w:val="32"/>
        </w:rPr>
        <w:t>万元，主要包括：办公费、印刷费、手续费、水费、电费、邮电费、物业管理费、差旅费、因公出国（境）费用、维修（护）费、租赁费、会议费、培训费、公务接待费、专用材料费、劳务费、委托业务费、工会经费、公务用车运行维护费、其他交通费用、税金及附加费用、其他商品和服务支出、办公设备购置、专用设备购置、其他资本性支出。</w:t>
      </w:r>
    </w:p>
    <w:p w14:paraId="7C302263">
      <w:pPr>
        <w:ind w:firstLine="640" w:firstLineChars="200"/>
        <w:rPr>
          <w:rFonts w:ascii="黑体" w:hAnsi="黑体" w:eastAsia="黑体" w:cs="黑体"/>
          <w:sz w:val="32"/>
          <w:shd w:val="clear" w:color="auto" w:fill="FFFFFF"/>
        </w:rPr>
      </w:pPr>
      <w:r>
        <w:rPr>
          <w:rFonts w:hint="eastAsia" w:ascii="黑体" w:hAnsi="黑体" w:eastAsia="黑体" w:cs="黑体"/>
          <w:sz w:val="32"/>
          <w:shd w:val="clear" w:color="auto" w:fill="FFFFFF"/>
        </w:rPr>
        <w:t>四、</w:t>
      </w:r>
      <w:r>
        <w:rPr>
          <w:rFonts w:hint="eastAsia" w:ascii="黑体" w:hAnsi="黑体" w:eastAsia="黑体" w:cs="黑体"/>
          <w:sz w:val="32"/>
          <w:szCs w:val="32"/>
          <w:lang w:eastAsia="zh-CN"/>
        </w:rPr>
        <w:t>海口市人事劳动仲裁院</w:t>
      </w:r>
      <w:r>
        <w:rPr>
          <w:rFonts w:hint="eastAsia" w:ascii="黑体" w:hAnsi="黑体" w:eastAsia="黑体" w:cs="黑体"/>
          <w:sz w:val="32"/>
          <w:szCs w:val="32"/>
        </w:rPr>
        <w:t>202</w:t>
      </w:r>
      <w:r>
        <w:rPr>
          <w:rFonts w:hint="eastAsia" w:ascii="黑体" w:hAnsi="黑体" w:eastAsia="黑体" w:cs="黑体"/>
          <w:sz w:val="32"/>
          <w:szCs w:val="32"/>
          <w:lang w:val="en-US" w:eastAsia="zh-CN"/>
        </w:rPr>
        <w:t>6</w:t>
      </w:r>
      <w:r>
        <w:rPr>
          <w:rFonts w:hint="eastAsia" w:ascii="黑体" w:hAnsi="黑体" w:eastAsia="黑体" w:cs="黑体"/>
          <w:sz w:val="32"/>
          <w:shd w:val="clear" w:color="auto" w:fill="FFFFFF"/>
        </w:rPr>
        <w:t>年“三公”经费预算情况说明</w:t>
      </w:r>
    </w:p>
    <w:p w14:paraId="51374EB1">
      <w:pPr>
        <w:tabs>
          <w:tab w:val="center" w:pos="4473"/>
        </w:tabs>
        <w:ind w:firstLine="640" w:firstLineChars="200"/>
        <w:rPr>
          <w:rFonts w:ascii="仿宋_GB2312" w:hAnsi="ˎ̥" w:eastAsia="仿宋_GB2312"/>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海口市人事劳动仲裁院</w:t>
      </w:r>
      <w:r>
        <w:rPr>
          <w:rFonts w:hint="eastAsia" w:ascii="仿宋_GB2312" w:hAnsi="ˎ̥" w:eastAsia="仿宋_GB2312"/>
          <w:sz w:val="32"/>
          <w:szCs w:val="32"/>
        </w:rPr>
        <w:t>202</w:t>
      </w:r>
      <w:r>
        <w:rPr>
          <w:rFonts w:hint="eastAsia" w:ascii="仿宋_GB2312" w:hAnsi="ˎ̥" w:eastAsia="仿宋_GB2312"/>
          <w:sz w:val="32"/>
          <w:szCs w:val="32"/>
          <w:lang w:val="en-US" w:eastAsia="zh-CN"/>
        </w:rPr>
        <w:t>6</w:t>
      </w:r>
      <w:r>
        <w:rPr>
          <w:rFonts w:hint="eastAsia" w:ascii="仿宋_GB2312" w:hAnsi="ˎ̥" w:eastAsia="仿宋_GB2312"/>
          <w:sz w:val="32"/>
          <w:szCs w:val="32"/>
        </w:rPr>
        <w:t>年一般公共预算“三公”经费预算数为</w:t>
      </w:r>
      <w:r>
        <w:rPr>
          <w:rFonts w:hint="eastAsia" w:ascii="仿宋_GB2312" w:hAnsi="ˎ̥" w:eastAsia="仿宋_GB2312"/>
          <w:sz w:val="32"/>
          <w:szCs w:val="32"/>
          <w:lang w:val="en-US" w:eastAsia="zh-CN"/>
        </w:rPr>
        <w:t>1.05</w:t>
      </w:r>
      <w:r>
        <w:rPr>
          <w:rFonts w:hint="eastAsia" w:ascii="仿宋_GB2312" w:hAnsi="ˎ̥" w:eastAsia="仿宋_GB2312"/>
          <w:sz w:val="32"/>
          <w:szCs w:val="32"/>
        </w:rPr>
        <w:t>万元，其中：</w:t>
      </w:r>
    </w:p>
    <w:p w14:paraId="49542823">
      <w:pPr>
        <w:ind w:firstLine="640" w:firstLineChars="200"/>
        <w:rPr>
          <w:rFonts w:ascii="仿宋_GB2312" w:hAnsi="仿宋_GB2312" w:eastAsia="仿宋_GB2312" w:cs="仿宋_GB2312"/>
          <w:sz w:val="32"/>
          <w:shd w:val="clear" w:color="auto" w:fill="FFFFFF"/>
        </w:rPr>
      </w:pPr>
      <w:r>
        <w:rPr>
          <w:rFonts w:hint="eastAsia" w:ascii="仿宋_GB2312" w:hAnsi="仿宋_GB2312" w:eastAsia="仿宋_GB2312" w:cs="仿宋_GB2312"/>
          <w:sz w:val="32"/>
          <w:shd w:val="clear" w:color="auto" w:fill="FFFFFF"/>
        </w:rPr>
        <w:t>1.因公出国（境）经费0万元，</w:t>
      </w:r>
      <w:r>
        <w:rPr>
          <w:rFonts w:ascii="Times New Roman" w:hAnsi="Times New Roman" w:eastAsia="仿宋_GB2312"/>
          <w:sz w:val="32"/>
          <w:shd w:val="clear" w:color="auto" w:fill="FFFFFF"/>
        </w:rPr>
        <w:t>与</w:t>
      </w:r>
      <w:r>
        <w:rPr>
          <w:rFonts w:hint="eastAsia" w:ascii="Times New Roman" w:hAnsi="Times New Roman" w:eastAsia="仿宋_GB2312"/>
          <w:sz w:val="32"/>
          <w:shd w:val="clear" w:color="auto" w:fill="FFFFFF"/>
        </w:rPr>
        <w:t>上</w:t>
      </w:r>
      <w:r>
        <w:rPr>
          <w:rFonts w:ascii="Times New Roman" w:hAnsi="Times New Roman" w:eastAsia="仿宋_GB2312"/>
          <w:sz w:val="32"/>
          <w:shd w:val="clear" w:color="auto" w:fill="FFFFFF"/>
        </w:rPr>
        <w:t>年预算持平</w:t>
      </w:r>
      <w:r>
        <w:rPr>
          <w:rFonts w:hint="eastAsia" w:ascii="仿宋_GB2312" w:hAnsi="仿宋_GB2312" w:eastAsia="仿宋_GB2312" w:cs="仿宋_GB2312"/>
          <w:sz w:val="32"/>
          <w:shd w:val="clear" w:color="auto" w:fill="FFFFFF"/>
        </w:rPr>
        <w:t>，未安排202</w:t>
      </w:r>
      <w:r>
        <w:rPr>
          <w:rFonts w:hint="eastAsia" w:ascii="仿宋_GB2312" w:hAnsi="仿宋_GB2312" w:eastAsia="仿宋_GB2312" w:cs="仿宋_GB2312"/>
          <w:sz w:val="32"/>
          <w:shd w:val="clear" w:color="auto" w:fill="FFFFFF"/>
          <w:lang w:val="en-US" w:eastAsia="zh-CN"/>
        </w:rPr>
        <w:t>5</w:t>
      </w:r>
      <w:r>
        <w:rPr>
          <w:rFonts w:hint="eastAsia" w:ascii="仿宋_GB2312" w:hAnsi="仿宋_GB2312" w:eastAsia="仿宋_GB2312" w:cs="仿宋_GB2312"/>
          <w:sz w:val="32"/>
          <w:shd w:val="clear" w:color="auto" w:fill="FFFFFF"/>
        </w:rPr>
        <w:t>年出国计划，拟安排出国（境）组0次，出国（境）0人。出国（境）团组主要包括：0团组，目的地0，人数0人，天数0天，主要任务：无。</w:t>
      </w:r>
    </w:p>
    <w:p w14:paraId="0BF620EF">
      <w:pPr>
        <w:ind w:firstLine="640" w:firstLineChars="200"/>
        <w:rPr>
          <w:rFonts w:ascii="Times New Roman" w:hAnsi="Times New Roman" w:eastAsia="黑体"/>
          <w:sz w:val="32"/>
          <w:shd w:val="clear" w:color="auto" w:fill="FFFFFF"/>
        </w:rPr>
      </w:pPr>
      <w:r>
        <w:rPr>
          <w:rFonts w:hint="eastAsia" w:ascii="Times New Roman" w:hAnsi="Times New Roman" w:eastAsia="仿宋_GB2312"/>
          <w:sz w:val="32"/>
          <w:shd w:val="clear" w:color="auto" w:fill="FFFFFF"/>
        </w:rPr>
        <w:t>2.公务用车购置及运行费</w:t>
      </w:r>
      <w:r>
        <w:rPr>
          <w:rFonts w:hint="eastAsia" w:ascii="仿宋_GB2312" w:hAnsi="黑体" w:eastAsia="仿宋_GB2312" w:cs="仿宋_GB2312"/>
          <w:sz w:val="32"/>
          <w:szCs w:val="32"/>
          <w:lang w:val="en-US" w:eastAsia="zh-CN"/>
        </w:rPr>
        <w:t>1.05</w:t>
      </w:r>
      <w:r>
        <w:rPr>
          <w:rFonts w:hint="eastAsia" w:ascii="仿宋_GB2312" w:hAnsi="黑体" w:eastAsia="仿宋_GB2312"/>
          <w:sz w:val="32"/>
          <w:szCs w:val="32"/>
        </w:rPr>
        <w:t>万元（其中，</w:t>
      </w:r>
      <w:r>
        <w:rPr>
          <w:rFonts w:hint="eastAsia" w:ascii="Times New Roman" w:hAnsi="Times New Roman" w:eastAsia="仿宋_GB2312"/>
          <w:sz w:val="32"/>
          <w:shd w:val="clear" w:color="auto" w:fill="FFFFFF"/>
        </w:rPr>
        <w:t>公务用车购置费</w:t>
      </w:r>
      <w:r>
        <w:rPr>
          <w:rFonts w:ascii="仿宋_GB2312" w:hAnsi="黑体" w:eastAsia="仿宋_GB2312" w:cs="仿宋_GB2312"/>
          <w:sz w:val="32"/>
          <w:szCs w:val="32"/>
        </w:rPr>
        <w:t>0.00</w:t>
      </w:r>
      <w:r>
        <w:rPr>
          <w:rFonts w:hint="eastAsia" w:ascii="仿宋_GB2312" w:hAnsi="黑体" w:eastAsia="仿宋_GB2312"/>
          <w:sz w:val="32"/>
          <w:szCs w:val="32"/>
        </w:rPr>
        <w:t>万元</w:t>
      </w:r>
      <w:r>
        <w:rPr>
          <w:rFonts w:hint="eastAsia" w:ascii="Times New Roman" w:hAnsi="Times New Roman" w:eastAsia="仿宋_GB2312"/>
          <w:sz w:val="32"/>
          <w:shd w:val="clear" w:color="auto" w:fill="FFFFFF"/>
        </w:rPr>
        <w:t>，公务用车运行维护费</w:t>
      </w:r>
      <w:r>
        <w:rPr>
          <w:rFonts w:hint="eastAsia" w:ascii="仿宋_GB2312" w:hAnsi="黑体" w:eastAsia="仿宋_GB2312" w:cs="仿宋_GB2312"/>
          <w:sz w:val="32"/>
          <w:szCs w:val="32"/>
          <w:lang w:val="en-US" w:eastAsia="zh-CN"/>
        </w:rPr>
        <w:t>1.05</w:t>
      </w:r>
      <w:r>
        <w:rPr>
          <w:rFonts w:hint="eastAsia" w:ascii="仿宋_GB2312" w:hAnsi="黑体" w:eastAsia="仿宋_GB2312"/>
          <w:sz w:val="32"/>
          <w:szCs w:val="32"/>
        </w:rPr>
        <w:t>万元）</w:t>
      </w:r>
      <w:r>
        <w:rPr>
          <w:rFonts w:hint="eastAsia" w:ascii="Times New Roman" w:hAnsi="Times New Roman" w:eastAsia="仿宋_GB2312"/>
          <w:sz w:val="32"/>
          <w:shd w:val="clear" w:color="auto" w:fill="FFFFFF"/>
        </w:rPr>
        <w:t>，</w:t>
      </w:r>
      <w:r>
        <w:rPr>
          <w:rFonts w:hint="eastAsia" w:ascii="仿宋_GB2312" w:hAnsi="ˎ̥" w:eastAsia="仿宋_GB2312"/>
          <w:sz w:val="32"/>
          <w:szCs w:val="32"/>
        </w:rPr>
        <w:t>与上年预算持平</w:t>
      </w:r>
      <w:r>
        <w:rPr>
          <w:rFonts w:hint="eastAsia" w:ascii="Times New Roman" w:hAnsi="Times New Roman" w:eastAsia="仿宋_GB2312" w:cs="Times New Roman"/>
          <w:sz w:val="32"/>
          <w:shd w:val="clear" w:color="auto" w:fill="FFFFFF"/>
          <w:lang w:eastAsia="zh-CN"/>
        </w:rPr>
        <w:t>，</w:t>
      </w:r>
      <w:r>
        <w:rPr>
          <w:rFonts w:hint="eastAsia" w:ascii="仿宋_GB2312" w:hAnsi="ˎ̥" w:eastAsia="仿宋_GB2312"/>
          <w:sz w:val="32"/>
          <w:szCs w:val="32"/>
        </w:rPr>
        <w:t>持平</w:t>
      </w:r>
      <w:r>
        <w:rPr>
          <w:rFonts w:ascii="Times New Roman" w:hAnsi="Times New Roman" w:eastAsia="仿宋_GB2312" w:cs="Times New Roman"/>
          <w:sz w:val="32"/>
          <w:shd w:val="clear" w:color="auto" w:fill="FFFFFF"/>
        </w:rPr>
        <w:t>主要原因</w:t>
      </w:r>
      <w:r>
        <w:rPr>
          <w:rFonts w:hint="eastAsia" w:ascii="Times New Roman" w:hAnsi="Times New Roman" w:eastAsia="仿宋_GB2312" w:cs="Times New Roman"/>
          <w:sz w:val="32"/>
          <w:shd w:val="clear" w:color="auto" w:fill="FFFFFF"/>
          <w:lang w:val="en-US" w:eastAsia="zh-CN"/>
        </w:rPr>
        <w:t>是</w:t>
      </w:r>
      <w:r>
        <w:rPr>
          <w:rFonts w:hint="eastAsia" w:ascii="仿宋_GB2312" w:hAnsi="ˎ̥" w:eastAsia="仿宋_GB2312"/>
          <w:color w:val="000000" w:themeColor="text1"/>
          <w:sz w:val="32"/>
          <w:szCs w:val="32"/>
          <w:lang w:val="en-US" w:eastAsia="zh-CN"/>
          <w14:textFill>
            <w14:solidFill>
              <w14:schemeClr w14:val="tx1"/>
            </w14:solidFill>
          </w14:textFill>
        </w:rPr>
        <w:t>2025年我院出行用车减少，车辆运行维护费相应减少。</w:t>
      </w:r>
      <w:r>
        <w:rPr>
          <w:rFonts w:hint="eastAsia" w:ascii="Times New Roman" w:hAnsi="Times New Roman" w:eastAsia="仿宋_GB2312"/>
          <w:sz w:val="32"/>
          <w:shd w:val="clear" w:color="auto" w:fill="FFFFFF"/>
        </w:rPr>
        <w:t>公务车保有量</w:t>
      </w:r>
      <w:r>
        <w:rPr>
          <w:rFonts w:hint="eastAsia" w:ascii="仿宋_GB2312" w:hAnsi="黑体" w:eastAsia="仿宋_GB2312" w:cs="仿宋_GB2312"/>
          <w:sz w:val="32"/>
          <w:szCs w:val="32"/>
        </w:rPr>
        <w:t>1辆，无计划购置车辆。</w:t>
      </w:r>
    </w:p>
    <w:p w14:paraId="36D6E788">
      <w:pPr>
        <w:ind w:firstLine="640" w:firstLineChars="200"/>
        <w:rPr>
          <w:rFonts w:hint="eastAsia" w:ascii="仿宋_GB2312" w:hAnsi="黑体" w:eastAsia="仿宋_GB2312"/>
          <w:sz w:val="32"/>
          <w:szCs w:val="32"/>
        </w:rPr>
      </w:pPr>
      <w:r>
        <w:rPr>
          <w:rFonts w:hint="eastAsia" w:ascii="仿宋_GB2312" w:hAnsi="黑体" w:eastAsia="仿宋_GB2312"/>
          <w:sz w:val="32"/>
          <w:szCs w:val="32"/>
        </w:rPr>
        <w:t>3.公务接待费</w:t>
      </w:r>
      <w:r>
        <w:rPr>
          <w:rFonts w:ascii="仿宋_GB2312" w:hAnsi="黑体" w:eastAsia="仿宋_GB2312" w:cs="仿宋_GB2312"/>
          <w:sz w:val="32"/>
          <w:szCs w:val="32"/>
        </w:rPr>
        <w:t>0.00</w:t>
      </w:r>
      <w:r>
        <w:rPr>
          <w:rFonts w:hint="eastAsia" w:ascii="Times New Roman" w:hAnsi="Times New Roman" w:eastAsia="仿宋_GB2312"/>
          <w:sz w:val="32"/>
          <w:shd w:val="clear" w:color="auto" w:fill="FFFFFF"/>
        </w:rPr>
        <w:t>万元，</w:t>
      </w:r>
      <w:r>
        <w:rPr>
          <w:rFonts w:ascii="Times New Roman" w:hAnsi="Times New Roman" w:eastAsia="仿宋_GB2312"/>
          <w:sz w:val="32"/>
          <w:shd w:val="clear" w:color="auto" w:fill="FFFFFF"/>
        </w:rPr>
        <w:t>与</w:t>
      </w:r>
      <w:r>
        <w:rPr>
          <w:rFonts w:hint="eastAsia" w:ascii="Times New Roman" w:hAnsi="Times New Roman" w:eastAsia="仿宋_GB2312"/>
          <w:sz w:val="32"/>
          <w:shd w:val="clear" w:color="auto" w:fill="FFFFFF"/>
        </w:rPr>
        <w:t>上</w:t>
      </w:r>
      <w:r>
        <w:rPr>
          <w:rFonts w:ascii="Times New Roman" w:hAnsi="Times New Roman" w:eastAsia="仿宋_GB2312"/>
          <w:sz w:val="32"/>
          <w:shd w:val="clear" w:color="auto" w:fill="FFFFFF"/>
        </w:rPr>
        <w:t>年预算持平</w:t>
      </w:r>
      <w:r>
        <w:rPr>
          <w:rFonts w:hint="eastAsia" w:ascii="仿宋_GB2312" w:hAnsi="黑体" w:eastAsia="仿宋_GB2312"/>
          <w:sz w:val="32"/>
          <w:szCs w:val="32"/>
        </w:rPr>
        <w:t>。</w:t>
      </w:r>
    </w:p>
    <w:p w14:paraId="7383DD9F">
      <w:pPr>
        <w:ind w:firstLine="640" w:firstLineChars="200"/>
        <w:rPr>
          <w:rFonts w:ascii="仿宋_GB2312" w:hAnsi="仿宋_GB2312" w:eastAsia="仿宋_GB2312" w:cs="仿宋_GB2312"/>
          <w:sz w:val="32"/>
          <w:szCs w:val="32"/>
        </w:rPr>
      </w:pPr>
      <w:r>
        <w:rPr>
          <w:rFonts w:hint="eastAsia" w:ascii="仿宋_GB2312" w:hAnsi="黑体" w:eastAsia="仿宋_GB2312" w:cs="仿宋_GB2312"/>
          <w:sz w:val="32"/>
          <w:szCs w:val="32"/>
        </w:rPr>
        <w:t>（二）</w:t>
      </w:r>
      <w:r>
        <w:rPr>
          <w:rFonts w:hint="eastAsia" w:ascii="仿宋" w:hAnsi="仿宋" w:eastAsia="仿宋" w:cs="仿宋"/>
          <w:sz w:val="32"/>
          <w:szCs w:val="32"/>
          <w:lang w:eastAsia="zh-CN"/>
        </w:rPr>
        <w:t>海口市人事劳动仲裁院</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hd w:val="clear" w:color="auto" w:fill="FFFFFF"/>
        </w:rPr>
        <w:t>政府性基金预算“三公”经费预算数为0万元，其中：</w:t>
      </w:r>
    </w:p>
    <w:p w14:paraId="53EDEFC2">
      <w:pPr>
        <w:tabs>
          <w:tab w:val="center" w:pos="4473"/>
        </w:tabs>
        <w:ind w:firstLine="640" w:firstLineChars="200"/>
      </w:pPr>
      <w:r>
        <w:rPr>
          <w:rFonts w:hint="eastAsia" w:ascii="仿宋_GB2312" w:hAnsi="ˎ̥" w:eastAsia="仿宋_GB2312"/>
          <w:sz w:val="32"/>
          <w:szCs w:val="32"/>
        </w:rPr>
        <w:t>因公出国（境）经费0.00万元，与上年预算持平/较上年预算下降0%/较上年预算增长0%。下降/增长的主要原因包括：根据（如外事部门等）安排的年出国计划，拟安排出国（境）组次，出国（境）人。出国（境）团组主要包括：1.团组：目的地为，人数为0人，天数为0天，主要任务为；2.公务用车购置及运行费0万元（其中，公务用车购置费0万元，购置公务车0辆，公务用车运行费0万元），与上年预算持平/较上年预算下降0%/较上年预算增长0%。下降/增长的主要原因包括：公务接待费0万元，与上年预算持平/较上年预算下降0%/较上年预算增长0%。下降/增长的主要原因包括：，公务接待0批，0人。</w:t>
      </w:r>
      <w:r>
        <w:rPr>
          <w:rFonts w:hint="eastAsia" w:ascii="Times New Roman" w:hAnsi="Times New Roman" w:eastAsia="仿宋_GB2312"/>
          <w:sz w:val="32"/>
          <w:shd w:val="clear" w:color="auto" w:fill="FFFFFF"/>
        </w:rPr>
        <w:t>（本单位无此项预算）。</w:t>
      </w:r>
    </w:p>
    <w:p w14:paraId="6CE7DCA4">
      <w:pPr>
        <w:numPr>
          <w:ilvl w:val="0"/>
          <w:numId w:val="5"/>
        </w:numPr>
        <w:ind w:firstLine="640" w:firstLineChars="200"/>
        <w:rPr>
          <w:rFonts w:ascii="黑体" w:hAnsi="黑体" w:eastAsia="黑体" w:cs="黑体"/>
          <w:sz w:val="32"/>
          <w:shd w:val="clear" w:color="auto" w:fill="FFFFFF"/>
        </w:rPr>
      </w:pPr>
      <w:r>
        <w:rPr>
          <w:rFonts w:hint="eastAsia" w:ascii="黑体" w:hAnsi="黑体" w:eastAsia="黑体" w:cs="黑体"/>
          <w:sz w:val="32"/>
          <w:shd w:val="clear" w:color="auto" w:fill="FFFFFF"/>
        </w:rPr>
        <w:t>关于</w:t>
      </w:r>
      <w:r>
        <w:rPr>
          <w:rFonts w:hint="eastAsia" w:ascii="黑体" w:hAnsi="黑体" w:eastAsia="黑体" w:cs="黑体"/>
          <w:sz w:val="32"/>
          <w:szCs w:val="32"/>
          <w:lang w:eastAsia="zh-CN"/>
        </w:rPr>
        <w:t>海口市人事劳动仲裁院</w:t>
      </w:r>
      <w:r>
        <w:rPr>
          <w:rFonts w:hint="eastAsia" w:ascii="黑体" w:hAnsi="黑体" w:eastAsia="黑体" w:cs="黑体"/>
          <w:sz w:val="32"/>
          <w:szCs w:val="32"/>
        </w:rPr>
        <w:t>202</w:t>
      </w:r>
      <w:r>
        <w:rPr>
          <w:rFonts w:hint="eastAsia" w:ascii="黑体" w:hAnsi="黑体" w:eastAsia="黑体" w:cs="黑体"/>
          <w:sz w:val="32"/>
          <w:szCs w:val="32"/>
          <w:lang w:val="en-US" w:eastAsia="zh-CN"/>
        </w:rPr>
        <w:t>6</w:t>
      </w:r>
      <w:r>
        <w:rPr>
          <w:rFonts w:hint="eastAsia" w:ascii="黑体" w:hAnsi="黑体" w:eastAsia="黑体" w:cs="黑体"/>
          <w:sz w:val="32"/>
          <w:szCs w:val="32"/>
        </w:rPr>
        <w:t>年</w:t>
      </w:r>
      <w:r>
        <w:rPr>
          <w:rFonts w:hint="eastAsia" w:ascii="黑体" w:hAnsi="黑体" w:eastAsia="黑体" w:cs="黑体"/>
          <w:sz w:val="32"/>
          <w:shd w:val="clear" w:color="auto" w:fill="FFFFFF"/>
        </w:rPr>
        <w:t>政府性基金预算当年拨款情况说明</w:t>
      </w:r>
    </w:p>
    <w:p w14:paraId="58C6F7BA">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14:paraId="1DB7FF74">
      <w:pPr>
        <w:ind w:firstLine="640" w:firstLineChars="200"/>
        <w:rPr>
          <w:rFonts w:ascii="仿宋_GB2312" w:hAnsi="黑体" w:eastAsia="仿宋_GB2312"/>
          <w:sz w:val="32"/>
          <w:szCs w:val="32"/>
        </w:rPr>
      </w:pPr>
      <w:r>
        <w:rPr>
          <w:rFonts w:hint="eastAsia" w:ascii="仿宋" w:hAnsi="仿宋" w:eastAsia="仿宋" w:cs="仿宋"/>
          <w:sz w:val="32"/>
          <w:szCs w:val="32"/>
          <w:lang w:eastAsia="zh-CN"/>
        </w:rPr>
        <w:t>海口市人事劳动仲裁院</w:t>
      </w:r>
      <w:r>
        <w:rPr>
          <w:rFonts w:hint="eastAsia" w:ascii="仿宋_GB2312" w:hAnsi="ˎ̥" w:eastAsia="仿宋_GB2312"/>
          <w:sz w:val="32"/>
          <w:szCs w:val="32"/>
        </w:rPr>
        <w:t>202</w:t>
      </w:r>
      <w:r>
        <w:rPr>
          <w:rFonts w:hint="eastAsia" w:ascii="仿宋_GB2312" w:hAnsi="ˎ̥" w:eastAsia="仿宋_GB2312"/>
          <w:sz w:val="32"/>
          <w:szCs w:val="32"/>
          <w:lang w:val="en-US" w:eastAsia="zh-CN"/>
        </w:rPr>
        <w:t>6</w:t>
      </w:r>
      <w:r>
        <w:rPr>
          <w:rFonts w:hint="eastAsia" w:ascii="仿宋_GB2312" w:hAnsi="ˎ̥" w:eastAsia="仿宋_GB2312"/>
          <w:sz w:val="32"/>
          <w:szCs w:val="32"/>
        </w:rPr>
        <w:t>年政府性基金预算</w:t>
      </w:r>
      <w:r>
        <w:rPr>
          <w:rFonts w:hint="eastAsia" w:ascii="仿宋_GB2312" w:hAnsi="黑体" w:eastAsia="仿宋_GB2312"/>
          <w:sz w:val="32"/>
          <w:szCs w:val="32"/>
        </w:rPr>
        <w:t>当年拨款</w:t>
      </w:r>
      <w:r>
        <w:rPr>
          <w:rFonts w:hint="eastAsia" w:ascii="仿宋_GB2312" w:hAnsi="黑体" w:eastAsia="仿宋_GB2312" w:cs="仿宋_GB2312"/>
          <w:sz w:val="32"/>
          <w:szCs w:val="32"/>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增加/减少/持平0</w:t>
      </w:r>
      <w:r>
        <w:rPr>
          <w:rFonts w:hint="eastAsia" w:ascii="仿宋_GB2312" w:hAnsi="黑体" w:eastAsia="仿宋_GB2312"/>
          <w:sz w:val="32"/>
          <w:szCs w:val="32"/>
        </w:rPr>
        <w:t>万元，主要是本单位无</w:t>
      </w:r>
      <w:r>
        <w:rPr>
          <w:rFonts w:hint="eastAsia" w:ascii="楷体" w:hAnsi="楷体" w:eastAsia="楷体"/>
          <w:sz w:val="32"/>
          <w:szCs w:val="32"/>
        </w:rPr>
        <w:t>政府性基金预算支出</w:t>
      </w:r>
      <w:r>
        <w:rPr>
          <w:rFonts w:hint="eastAsia" w:ascii="仿宋_GB2312" w:hAnsi="黑体" w:eastAsia="仿宋_GB2312"/>
          <w:sz w:val="32"/>
          <w:szCs w:val="32"/>
        </w:rPr>
        <w:t>。</w:t>
      </w:r>
    </w:p>
    <w:p w14:paraId="1A280B0E">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14:paraId="613F7151">
      <w:pPr>
        <w:ind w:firstLine="800" w:firstLineChars="250"/>
        <w:rPr>
          <w:rFonts w:ascii="仿宋_GB2312" w:hAnsi="黑体" w:eastAsia="仿宋_GB2312"/>
          <w:sz w:val="32"/>
          <w:szCs w:val="32"/>
        </w:rPr>
      </w:pP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w:t>
      </w:r>
      <w:r>
        <w:rPr>
          <w:rFonts w:hint="eastAsia" w:ascii="仿宋" w:hAnsi="仿宋" w:eastAsia="仿宋" w:cs="仿宋"/>
          <w:sz w:val="32"/>
          <w:szCs w:val="32"/>
        </w:rPr>
        <w:t>农林水支出0万元，占0%，</w:t>
      </w:r>
      <w:r>
        <w:rPr>
          <w:rFonts w:hint="eastAsia" w:ascii="仿宋_GB2312" w:hAnsi="ˎ̥" w:eastAsia="仿宋_GB2312" w:cs="仿宋_GB2312"/>
          <w:kern w:val="0"/>
          <w:sz w:val="32"/>
          <w:szCs w:val="32"/>
          <w:shd w:val="clear" w:color="auto" w:fill="FFFFFF"/>
        </w:rPr>
        <w:t>卫生健康支出0万元，占0%；住房保障支出0万元，占0%。</w:t>
      </w:r>
    </w:p>
    <w:p w14:paraId="6F3DDF5D">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14:paraId="38ED4302">
      <w:pPr>
        <w:ind w:firstLine="640" w:firstLineChars="200"/>
        <w:rPr>
          <w:rFonts w:ascii="仿宋_GB2312" w:hAnsi="黑体" w:eastAsia="仿宋_GB2312"/>
          <w:sz w:val="32"/>
          <w:szCs w:val="32"/>
        </w:rPr>
      </w:pPr>
      <w:r>
        <w:rPr>
          <w:rFonts w:hint="eastAsia" w:ascii="仿宋_GB2312" w:hAnsi="宋体" w:eastAsia="仿宋_GB2312" w:cs="仿宋_GB2312"/>
          <w:color w:val="000000"/>
          <w:kern w:val="0"/>
          <w:sz w:val="32"/>
          <w:szCs w:val="32"/>
        </w:rPr>
        <w:t xml:space="preserve"> 1.社会保障和就业支出：年初预算数为0万元，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增加/减少/持平0</w:t>
      </w:r>
      <w:r>
        <w:rPr>
          <w:rFonts w:hint="eastAsia" w:ascii="仿宋_GB2312" w:hAnsi="黑体" w:eastAsia="仿宋_GB2312"/>
          <w:sz w:val="32"/>
          <w:szCs w:val="32"/>
        </w:rPr>
        <w:t>万元，主要是本单位无</w:t>
      </w:r>
      <w:r>
        <w:rPr>
          <w:rFonts w:hint="eastAsia" w:ascii="楷体" w:hAnsi="楷体" w:eastAsia="楷体"/>
          <w:sz w:val="32"/>
          <w:szCs w:val="32"/>
        </w:rPr>
        <w:t>政府性基金预算支出</w:t>
      </w:r>
      <w:r>
        <w:rPr>
          <w:rFonts w:hint="eastAsia" w:ascii="仿宋_GB2312" w:hAnsi="黑体" w:eastAsia="仿宋_GB2312"/>
          <w:sz w:val="32"/>
          <w:szCs w:val="32"/>
        </w:rPr>
        <w:t>。</w:t>
      </w:r>
    </w:p>
    <w:p w14:paraId="02FBCDF3">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 w:hAnsi="仿宋" w:eastAsia="仿宋" w:cs="仿宋"/>
          <w:sz w:val="32"/>
          <w:szCs w:val="32"/>
        </w:rPr>
        <w:t>农林水支出：</w:t>
      </w:r>
      <w:r>
        <w:rPr>
          <w:rFonts w:hint="eastAsia" w:ascii="仿宋_GB2312" w:hAnsi="宋体" w:eastAsia="仿宋_GB2312" w:cs="仿宋_GB2312"/>
          <w:color w:val="000000"/>
          <w:kern w:val="0"/>
          <w:sz w:val="32"/>
          <w:szCs w:val="32"/>
        </w:rPr>
        <w:t>年初预算数为0万元，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增加/减少/持平0</w:t>
      </w:r>
      <w:r>
        <w:rPr>
          <w:rFonts w:hint="eastAsia" w:ascii="仿宋_GB2312" w:hAnsi="黑体" w:eastAsia="仿宋_GB2312"/>
          <w:sz w:val="32"/>
          <w:szCs w:val="32"/>
        </w:rPr>
        <w:t>万元，主要是本单位无</w:t>
      </w:r>
      <w:r>
        <w:rPr>
          <w:rFonts w:hint="eastAsia" w:ascii="楷体" w:hAnsi="楷体" w:eastAsia="楷体"/>
          <w:sz w:val="32"/>
          <w:szCs w:val="32"/>
        </w:rPr>
        <w:t>政府性基金预算支出</w:t>
      </w:r>
      <w:r>
        <w:rPr>
          <w:rFonts w:hint="eastAsia" w:ascii="仿宋_GB2312" w:hAnsi="黑体" w:eastAsia="仿宋_GB2312"/>
          <w:sz w:val="32"/>
          <w:szCs w:val="32"/>
        </w:rPr>
        <w:t>。</w:t>
      </w:r>
    </w:p>
    <w:p w14:paraId="3CD29DF6">
      <w:pPr>
        <w:ind w:firstLine="640" w:firstLineChars="200"/>
        <w:rPr>
          <w:rFonts w:ascii="仿宋_GB2312" w:hAnsi="ˎ̥" w:eastAsia="仿宋_GB2312" w:cs="仿宋_GB2312"/>
          <w:kern w:val="0"/>
          <w:sz w:val="32"/>
          <w:szCs w:val="32"/>
          <w:shd w:val="clear" w:color="auto" w:fill="FFFFFF"/>
        </w:rPr>
      </w:pPr>
      <w:r>
        <w:rPr>
          <w:rFonts w:hint="eastAsia" w:ascii="仿宋_GB2312" w:hAnsi="ˎ̥" w:eastAsia="仿宋_GB2312" w:cs="仿宋_GB2312"/>
          <w:kern w:val="0"/>
          <w:sz w:val="32"/>
          <w:szCs w:val="32"/>
          <w:shd w:val="clear" w:color="auto" w:fill="FFFFFF"/>
        </w:rPr>
        <w:t>3.卫生健康支出：</w:t>
      </w:r>
      <w:r>
        <w:rPr>
          <w:rFonts w:hint="eastAsia" w:ascii="仿宋_GB2312" w:hAnsi="宋体" w:eastAsia="仿宋_GB2312" w:cs="仿宋_GB2312"/>
          <w:color w:val="000000"/>
          <w:kern w:val="0"/>
          <w:sz w:val="32"/>
          <w:szCs w:val="32"/>
        </w:rPr>
        <w:t>年初预算数为0万元，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增加/减少/持平0</w:t>
      </w:r>
      <w:r>
        <w:rPr>
          <w:rFonts w:hint="eastAsia" w:ascii="仿宋_GB2312" w:hAnsi="黑体" w:eastAsia="仿宋_GB2312"/>
          <w:sz w:val="32"/>
          <w:szCs w:val="32"/>
        </w:rPr>
        <w:t>万元，主要是本单位无</w:t>
      </w:r>
      <w:r>
        <w:rPr>
          <w:rFonts w:hint="eastAsia" w:ascii="楷体" w:hAnsi="楷体" w:eastAsia="楷体"/>
          <w:sz w:val="32"/>
          <w:szCs w:val="32"/>
        </w:rPr>
        <w:t>政府性基金预算支出</w:t>
      </w:r>
      <w:r>
        <w:rPr>
          <w:rFonts w:hint="eastAsia" w:ascii="仿宋_GB2312" w:hAnsi="黑体" w:eastAsia="仿宋_GB2312"/>
          <w:sz w:val="32"/>
          <w:szCs w:val="32"/>
        </w:rPr>
        <w:t>。</w:t>
      </w:r>
    </w:p>
    <w:p w14:paraId="7D97349E">
      <w:pPr>
        <w:ind w:firstLine="640" w:firstLineChars="200"/>
        <w:rPr>
          <w:rFonts w:ascii="仿宋_GB2312" w:hAnsi="黑体" w:eastAsia="仿宋_GB2312" w:cs="仿宋_GB2312"/>
          <w:sz w:val="32"/>
          <w:szCs w:val="32"/>
        </w:rPr>
      </w:pPr>
      <w:r>
        <w:rPr>
          <w:rFonts w:hint="eastAsia" w:ascii="仿宋_GB2312" w:hAnsi="ˎ̥" w:eastAsia="仿宋_GB2312" w:cs="仿宋_GB2312"/>
          <w:kern w:val="0"/>
          <w:sz w:val="32"/>
          <w:szCs w:val="32"/>
          <w:shd w:val="clear" w:color="auto" w:fill="FFFFFF"/>
        </w:rPr>
        <w:t>4.住房保障支出：</w:t>
      </w:r>
      <w:r>
        <w:rPr>
          <w:rFonts w:hint="eastAsia" w:ascii="仿宋_GB2312" w:hAnsi="宋体" w:eastAsia="仿宋_GB2312" w:cs="仿宋_GB2312"/>
          <w:color w:val="000000"/>
          <w:kern w:val="0"/>
          <w:sz w:val="32"/>
          <w:szCs w:val="32"/>
        </w:rPr>
        <w:t>年初预算数为0万元，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增加/减少/持平0</w:t>
      </w:r>
      <w:r>
        <w:rPr>
          <w:rFonts w:hint="eastAsia" w:ascii="仿宋_GB2312" w:hAnsi="黑体" w:eastAsia="仿宋_GB2312"/>
          <w:sz w:val="32"/>
          <w:szCs w:val="32"/>
        </w:rPr>
        <w:t>万元，主要是本单位无</w:t>
      </w:r>
      <w:r>
        <w:rPr>
          <w:rFonts w:hint="eastAsia" w:ascii="楷体" w:hAnsi="楷体" w:eastAsia="楷体"/>
          <w:sz w:val="32"/>
          <w:szCs w:val="32"/>
        </w:rPr>
        <w:t>政府性基金预算支出</w:t>
      </w:r>
      <w:r>
        <w:rPr>
          <w:rFonts w:hint="eastAsia" w:ascii="仿宋_GB2312" w:hAnsi="黑体" w:eastAsia="仿宋_GB2312"/>
          <w:sz w:val="32"/>
          <w:szCs w:val="32"/>
        </w:rPr>
        <w:t>。</w:t>
      </w:r>
    </w:p>
    <w:p w14:paraId="2826E5D3">
      <w:pPr>
        <w:ind w:firstLine="640" w:firstLineChars="200"/>
        <w:rPr>
          <w:rFonts w:ascii="黑体" w:hAnsi="黑体" w:eastAsia="黑体" w:cs="黑体"/>
          <w:sz w:val="32"/>
          <w:shd w:val="clear" w:color="auto" w:fill="FFFFFF"/>
        </w:rPr>
      </w:pPr>
      <w:r>
        <w:rPr>
          <w:rFonts w:hint="eastAsia" w:ascii="黑体" w:hAnsi="黑体" w:eastAsia="黑体"/>
          <w:sz w:val="32"/>
          <w:shd w:val="clear" w:color="auto" w:fill="FFFFFF"/>
        </w:rPr>
        <w:t>六、</w:t>
      </w:r>
      <w:r>
        <w:rPr>
          <w:rFonts w:hint="eastAsia" w:ascii="黑体" w:hAnsi="黑体" w:eastAsia="黑体" w:cs="黑体"/>
          <w:sz w:val="32"/>
          <w:shd w:val="clear" w:color="auto" w:fill="FFFFFF"/>
        </w:rPr>
        <w:t>关于</w:t>
      </w:r>
      <w:r>
        <w:rPr>
          <w:rFonts w:hint="eastAsia" w:ascii="黑体" w:hAnsi="黑体" w:eastAsia="黑体" w:cs="黑体"/>
          <w:sz w:val="32"/>
          <w:szCs w:val="32"/>
          <w:lang w:eastAsia="zh-CN"/>
        </w:rPr>
        <w:t>海口市人事劳动仲裁院</w:t>
      </w:r>
      <w:r>
        <w:rPr>
          <w:rFonts w:hint="eastAsia" w:ascii="黑体" w:hAnsi="黑体" w:eastAsia="黑体" w:cs="黑体"/>
          <w:sz w:val="32"/>
          <w:szCs w:val="32"/>
        </w:rPr>
        <w:t>202</w:t>
      </w:r>
      <w:r>
        <w:rPr>
          <w:rFonts w:hint="eastAsia" w:ascii="黑体" w:hAnsi="黑体" w:eastAsia="黑体" w:cs="黑体"/>
          <w:sz w:val="32"/>
          <w:szCs w:val="32"/>
          <w:lang w:val="en-US" w:eastAsia="zh-CN"/>
        </w:rPr>
        <w:t>6</w:t>
      </w:r>
      <w:r>
        <w:rPr>
          <w:rFonts w:hint="eastAsia" w:ascii="黑体" w:hAnsi="黑体" w:eastAsia="黑体" w:cs="黑体"/>
          <w:sz w:val="32"/>
          <w:shd w:val="clear" w:color="auto" w:fill="FFFFFF"/>
        </w:rPr>
        <w:t>年收支预算情况的总体说明</w:t>
      </w:r>
    </w:p>
    <w:p w14:paraId="4E99CCC3">
      <w:pPr>
        <w:ind w:firstLine="640" w:firstLineChars="200"/>
        <w:rPr>
          <w:rFonts w:hint="default" w:ascii="仿宋_GB2312" w:hAnsi="ˎ̥" w:eastAsia="仿宋_GB2312"/>
          <w:sz w:val="32"/>
          <w:szCs w:val="32"/>
          <w:lang w:val="en-US" w:eastAsia="zh-CN"/>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lang w:eastAsia="zh-CN"/>
        </w:rPr>
        <w:t>海口市人事劳动仲裁院</w:t>
      </w:r>
      <w:r>
        <w:rPr>
          <w:rFonts w:hint="eastAsia" w:ascii="仿宋_GB2312" w:hAnsi="黑体" w:eastAsia="仿宋_GB2312" w:cs="仿宋_GB2312"/>
          <w:sz w:val="32"/>
          <w:szCs w:val="32"/>
        </w:rPr>
        <w:t>所有收入和支出均纳入部门预算管理。收入包括：一般公共预算收入</w:t>
      </w:r>
      <w:r>
        <w:rPr>
          <w:rFonts w:hint="eastAsia" w:ascii="仿宋" w:hAnsi="仿宋" w:eastAsia="仿宋" w:cs="仿宋"/>
          <w:sz w:val="32"/>
          <w:szCs w:val="32"/>
          <w:lang w:val="en-US" w:eastAsia="zh-CN"/>
        </w:rPr>
        <w:t>367.94</w:t>
      </w:r>
      <w:r>
        <w:rPr>
          <w:rFonts w:hint="eastAsia" w:ascii="仿宋_GB2312" w:hAnsi="黑体" w:eastAsia="仿宋_GB2312" w:cs="仿宋_GB2312"/>
          <w:sz w:val="32"/>
          <w:szCs w:val="32"/>
        </w:rPr>
        <w:t>万元、政府性基金收入0万元</w:t>
      </w:r>
      <w:r>
        <w:rPr>
          <w:rFonts w:hint="eastAsia" w:ascii="仿宋_GB2312" w:hAnsi="黑体" w:eastAsia="仿宋_GB2312"/>
          <w:sz w:val="32"/>
          <w:szCs w:val="32"/>
        </w:rPr>
        <w:t>；支出包括：一般公共服务支出0万元、教育支出0万元、</w:t>
      </w:r>
      <w:r>
        <w:rPr>
          <w:rFonts w:hint="eastAsia" w:ascii="仿宋" w:hAnsi="仿宋" w:eastAsia="仿宋" w:cs="仿宋"/>
          <w:sz w:val="32"/>
          <w:szCs w:val="32"/>
        </w:rPr>
        <w:t>社会保障和就业支出</w:t>
      </w:r>
      <w:r>
        <w:rPr>
          <w:rFonts w:hint="eastAsia" w:ascii="仿宋" w:hAnsi="仿宋" w:eastAsia="仿宋" w:cs="仿宋"/>
          <w:sz w:val="32"/>
          <w:szCs w:val="32"/>
          <w:lang w:val="en-US" w:eastAsia="zh-CN"/>
        </w:rPr>
        <w:t>330.74</w:t>
      </w:r>
      <w:r>
        <w:rPr>
          <w:rFonts w:hint="eastAsia" w:ascii="仿宋" w:hAnsi="仿宋" w:eastAsia="仿宋" w:cs="仿宋"/>
          <w:sz w:val="32"/>
          <w:szCs w:val="32"/>
        </w:rPr>
        <w:t>万元、卫生健康支出</w:t>
      </w:r>
      <w:r>
        <w:rPr>
          <w:rFonts w:hint="eastAsia" w:ascii="仿宋" w:hAnsi="仿宋" w:eastAsia="仿宋" w:cs="仿宋"/>
          <w:sz w:val="32"/>
          <w:szCs w:val="32"/>
          <w:lang w:val="en-US" w:eastAsia="zh-CN"/>
        </w:rPr>
        <w:t>23.3</w:t>
      </w:r>
      <w:r>
        <w:rPr>
          <w:rFonts w:hint="eastAsia" w:ascii="仿宋" w:hAnsi="仿宋" w:eastAsia="仿宋" w:cs="仿宋"/>
          <w:sz w:val="32"/>
          <w:szCs w:val="32"/>
        </w:rPr>
        <w:t>万元、住房保障支出</w:t>
      </w:r>
      <w:r>
        <w:rPr>
          <w:rFonts w:hint="eastAsia" w:ascii="仿宋" w:hAnsi="仿宋" w:eastAsia="仿宋" w:cs="仿宋"/>
          <w:sz w:val="32"/>
          <w:szCs w:val="32"/>
          <w:lang w:val="en-US" w:eastAsia="zh-CN"/>
        </w:rPr>
        <w:t>13.9</w:t>
      </w:r>
      <w:r>
        <w:rPr>
          <w:rFonts w:hint="eastAsia" w:ascii="仿宋" w:hAnsi="仿宋" w:eastAsia="仿宋" w:cs="仿宋"/>
          <w:sz w:val="32"/>
          <w:szCs w:val="32"/>
        </w:rPr>
        <w:t>万元、其他支出0万元</w:t>
      </w:r>
      <w:r>
        <w:rPr>
          <w:rFonts w:hint="eastAsia" w:ascii="仿宋_GB2312" w:hAnsi="黑体" w:eastAsia="仿宋_GB2312"/>
          <w:sz w:val="32"/>
          <w:szCs w:val="32"/>
        </w:rPr>
        <w:t>。</w:t>
      </w:r>
      <w:r>
        <w:rPr>
          <w:rFonts w:hint="eastAsia" w:ascii="仿宋" w:hAnsi="仿宋" w:eastAsia="仿宋" w:cs="仿宋"/>
          <w:sz w:val="32"/>
          <w:szCs w:val="32"/>
          <w:lang w:eastAsia="zh-CN"/>
        </w:rPr>
        <w:t>海口市人事劳动仲裁院</w:t>
      </w: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收支总预算</w:t>
      </w:r>
      <w:r>
        <w:rPr>
          <w:rFonts w:hint="eastAsia" w:ascii="仿宋" w:hAnsi="仿宋" w:eastAsia="仿宋" w:cs="仿宋"/>
          <w:sz w:val="32"/>
          <w:szCs w:val="32"/>
          <w:lang w:val="en-US" w:eastAsia="zh-CN"/>
        </w:rPr>
        <w:t>367.94</w:t>
      </w:r>
      <w:r>
        <w:rPr>
          <w:rFonts w:hint="eastAsia" w:ascii="仿宋_GB2312" w:hAnsi="黑体" w:eastAsia="仿宋_GB2312"/>
          <w:sz w:val="32"/>
          <w:szCs w:val="32"/>
        </w:rPr>
        <w:t>万元，</w:t>
      </w:r>
      <w:r>
        <w:rPr>
          <w:rFonts w:hint="eastAsia" w:ascii="仿宋_GB2312" w:hAnsi="ˎ̥" w:eastAsia="仿宋_GB2312"/>
          <w:sz w:val="32"/>
          <w:szCs w:val="32"/>
        </w:rPr>
        <w:t>与202</w:t>
      </w:r>
      <w:r>
        <w:rPr>
          <w:rFonts w:hint="eastAsia" w:ascii="仿宋_GB2312" w:hAnsi="ˎ̥" w:eastAsia="仿宋_GB2312"/>
          <w:sz w:val="32"/>
          <w:szCs w:val="32"/>
          <w:lang w:val="en-US" w:eastAsia="zh-CN"/>
        </w:rPr>
        <w:t>5</w:t>
      </w:r>
      <w:r>
        <w:rPr>
          <w:rFonts w:hint="eastAsia" w:ascii="仿宋_GB2312" w:hAnsi="ˎ̥" w:eastAsia="仿宋_GB2312"/>
          <w:sz w:val="32"/>
          <w:szCs w:val="32"/>
        </w:rPr>
        <w:t>年度相比，收支总预算增加</w:t>
      </w:r>
      <w:r>
        <w:rPr>
          <w:rFonts w:hint="eastAsia" w:ascii="仿宋_GB2312" w:hAnsi="ˎ̥" w:eastAsia="仿宋_GB2312"/>
          <w:sz w:val="32"/>
          <w:szCs w:val="32"/>
          <w:lang w:val="en-US" w:eastAsia="zh-CN"/>
        </w:rPr>
        <w:t>6.56</w:t>
      </w:r>
      <w:r>
        <w:rPr>
          <w:rFonts w:hint="eastAsia" w:ascii="仿宋_GB2312" w:hAnsi="ˎ̥" w:eastAsia="仿宋_GB2312"/>
          <w:sz w:val="32"/>
          <w:szCs w:val="32"/>
        </w:rPr>
        <w:t>万元，上升</w:t>
      </w:r>
      <w:r>
        <w:rPr>
          <w:rFonts w:hint="eastAsia" w:ascii="仿宋_GB2312" w:hAnsi="ˎ̥" w:eastAsia="仿宋_GB2312"/>
          <w:sz w:val="32"/>
          <w:szCs w:val="32"/>
          <w:lang w:val="en-US" w:eastAsia="zh-CN"/>
        </w:rPr>
        <w:t>1.82</w:t>
      </w:r>
      <w:r>
        <w:rPr>
          <w:rFonts w:hint="eastAsia" w:ascii="仿宋_GB2312" w:hAnsi="ˎ̥" w:eastAsia="仿宋_GB2312"/>
          <w:sz w:val="32"/>
          <w:szCs w:val="32"/>
        </w:rPr>
        <w:t>%，主要原因是</w:t>
      </w:r>
      <w:r>
        <w:rPr>
          <w:rFonts w:hint="eastAsia" w:ascii="仿宋_GB2312" w:hAnsi="ˎ̥" w:eastAsia="仿宋_GB2312"/>
          <w:sz w:val="32"/>
          <w:szCs w:val="32"/>
          <w:lang w:eastAsia="zh-CN"/>
        </w:rPr>
        <w:t>主要是</w:t>
      </w:r>
      <w:r>
        <w:rPr>
          <w:rFonts w:hint="eastAsia" w:ascii="仿宋_GB2312" w:hAnsi="ˎ̥" w:eastAsia="仿宋_GB2312"/>
          <w:sz w:val="32"/>
          <w:szCs w:val="32"/>
          <w:lang w:val="en-US" w:eastAsia="zh-CN"/>
        </w:rPr>
        <w:t>在编在岗人员、</w:t>
      </w:r>
      <w:r>
        <w:rPr>
          <w:rFonts w:hint="eastAsia" w:ascii="仿宋_GB2312" w:hAnsi="ˎ̥" w:eastAsia="仿宋_GB2312"/>
          <w:sz w:val="32"/>
          <w:szCs w:val="32"/>
          <w:lang w:eastAsia="zh-CN"/>
        </w:rPr>
        <w:t>基本工资、其他津贴补贴、事业单位绩效考核奖励及相应的养老保险、医疗保险及住房公积金等预算增加。</w:t>
      </w:r>
    </w:p>
    <w:p w14:paraId="26B7B1E5">
      <w:pPr>
        <w:ind w:firstLine="640" w:firstLineChars="200"/>
        <w:rPr>
          <w:rFonts w:ascii="黑体" w:hAnsi="黑体" w:eastAsia="黑体" w:cs="黑体"/>
          <w:sz w:val="32"/>
          <w:shd w:val="clear" w:color="auto" w:fill="FFFFFF"/>
        </w:rPr>
      </w:pPr>
      <w:r>
        <w:rPr>
          <w:rFonts w:hint="eastAsia" w:ascii="黑体" w:hAnsi="黑体" w:eastAsia="黑体"/>
          <w:sz w:val="32"/>
          <w:shd w:val="clear" w:color="auto" w:fill="FFFFFF"/>
        </w:rPr>
        <w:t>七、</w:t>
      </w:r>
      <w:r>
        <w:rPr>
          <w:rFonts w:hint="eastAsia" w:ascii="黑体" w:hAnsi="黑体" w:eastAsia="黑体" w:cs="黑体"/>
          <w:sz w:val="32"/>
          <w:shd w:val="clear" w:color="auto" w:fill="FFFFFF"/>
        </w:rPr>
        <w:t>关于</w:t>
      </w:r>
      <w:r>
        <w:rPr>
          <w:rFonts w:hint="eastAsia" w:ascii="黑体" w:hAnsi="黑体" w:eastAsia="黑体" w:cs="黑体"/>
          <w:sz w:val="32"/>
          <w:szCs w:val="32"/>
          <w:lang w:eastAsia="zh-CN"/>
        </w:rPr>
        <w:t>海口市人事劳动仲裁院</w:t>
      </w:r>
      <w:r>
        <w:rPr>
          <w:rFonts w:hint="eastAsia" w:ascii="黑体" w:hAnsi="黑体" w:eastAsia="黑体" w:cs="黑体"/>
          <w:sz w:val="32"/>
          <w:szCs w:val="32"/>
        </w:rPr>
        <w:t>20</w:t>
      </w:r>
      <w:r>
        <w:rPr>
          <w:rFonts w:hint="eastAsia" w:ascii="黑体" w:hAnsi="黑体" w:eastAsia="黑体" w:cs="黑体"/>
          <w:sz w:val="32"/>
          <w:szCs w:val="32"/>
          <w:lang w:val="en-US" w:eastAsia="zh-CN"/>
        </w:rPr>
        <w:t>26</w:t>
      </w:r>
      <w:r>
        <w:rPr>
          <w:rFonts w:hint="eastAsia" w:ascii="黑体" w:hAnsi="黑体" w:eastAsia="黑体" w:cs="黑体"/>
          <w:sz w:val="32"/>
          <w:shd w:val="clear" w:color="auto" w:fill="FFFFFF"/>
        </w:rPr>
        <w:t>年收入预算情况说明</w:t>
      </w:r>
    </w:p>
    <w:p w14:paraId="39B16C86">
      <w:pPr>
        <w:ind w:firstLine="640" w:firstLineChars="200"/>
        <w:rPr>
          <w:rFonts w:hint="eastAsia" w:ascii="仿宋_GB2312" w:hAnsi="ˎ̥" w:eastAsia="仿宋_GB2312"/>
          <w:sz w:val="32"/>
          <w:szCs w:val="32"/>
          <w:lang w:eastAsia="zh-CN"/>
        </w:rPr>
      </w:pPr>
      <w:r>
        <w:rPr>
          <w:rFonts w:hint="eastAsia" w:ascii="仿宋" w:hAnsi="仿宋" w:eastAsia="仿宋" w:cs="仿宋"/>
          <w:sz w:val="32"/>
          <w:szCs w:val="32"/>
          <w:lang w:val="en-US" w:eastAsia="zh-CN"/>
        </w:rPr>
        <w:t>海口市人事劳动仲裁院</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3367.94</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0.00</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367.94</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0.00</w:t>
      </w:r>
      <w:r>
        <w:rPr>
          <w:rFonts w:hint="eastAsia" w:ascii="仿宋_GB2312" w:hAnsi="黑体" w:eastAsia="仿宋_GB2312"/>
          <w:sz w:val="32"/>
          <w:szCs w:val="32"/>
        </w:rPr>
        <w:t>%；专项收入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0.00</w:t>
      </w:r>
      <w:r>
        <w:rPr>
          <w:rFonts w:hint="eastAsia" w:ascii="仿宋_GB2312" w:hAnsi="黑体" w:eastAsia="仿宋_GB2312"/>
          <w:sz w:val="32"/>
          <w:szCs w:val="32"/>
        </w:rPr>
        <w:t>%。比上年预算数</w:t>
      </w:r>
      <w:r>
        <w:rPr>
          <w:rFonts w:hint="eastAsia" w:ascii="仿宋_GB2312" w:hAnsi="黑体" w:eastAsia="仿宋_GB2312"/>
          <w:sz w:val="32"/>
          <w:szCs w:val="32"/>
          <w:lang w:val="en-US" w:eastAsia="zh-CN"/>
        </w:rPr>
        <w:t>增加6.56</w:t>
      </w:r>
      <w:r>
        <w:rPr>
          <w:rFonts w:hint="eastAsia" w:ascii="仿宋_GB2312" w:hAnsi="黑体" w:eastAsia="仿宋_GB2312"/>
          <w:sz w:val="32"/>
          <w:szCs w:val="32"/>
        </w:rPr>
        <w:t>万元，</w:t>
      </w:r>
      <w:r>
        <w:rPr>
          <w:rFonts w:hint="eastAsia" w:ascii="仿宋_GB2312" w:hAnsi="ˎ̥" w:eastAsia="仿宋_GB2312"/>
          <w:sz w:val="32"/>
          <w:szCs w:val="32"/>
          <w:lang w:eastAsia="zh-CN"/>
        </w:rPr>
        <w:t>主要是在编在岗人员经费的基本工资、其他津贴补贴、事业单位绩效考核奖励及相应的养老保险、医疗保险及住房公积金等预算增加。。</w:t>
      </w:r>
    </w:p>
    <w:p w14:paraId="002E97D8">
      <w:pPr>
        <w:ind w:firstLine="640" w:firstLineChars="200"/>
        <w:rPr>
          <w:rFonts w:ascii="黑体" w:hAnsi="黑体" w:eastAsia="黑体" w:cs="黑体"/>
          <w:sz w:val="32"/>
          <w:shd w:val="clear" w:color="auto" w:fill="FFFFFF"/>
        </w:rPr>
      </w:pPr>
      <w:r>
        <w:rPr>
          <w:rFonts w:hint="eastAsia" w:ascii="黑体" w:hAnsi="黑体" w:eastAsia="黑体"/>
          <w:sz w:val="32"/>
          <w:shd w:val="clear" w:color="auto" w:fill="FFFFFF"/>
        </w:rPr>
        <w:t>八、</w:t>
      </w:r>
      <w:r>
        <w:rPr>
          <w:rFonts w:hint="eastAsia" w:ascii="黑体" w:hAnsi="黑体" w:eastAsia="黑体" w:cs="黑体"/>
          <w:sz w:val="32"/>
          <w:shd w:val="clear" w:color="auto" w:fill="FFFFFF"/>
        </w:rPr>
        <w:t>关于</w:t>
      </w:r>
      <w:r>
        <w:rPr>
          <w:rFonts w:hint="eastAsia" w:ascii="黑体" w:hAnsi="黑体" w:eastAsia="黑体" w:cs="黑体"/>
          <w:sz w:val="32"/>
          <w:szCs w:val="32"/>
          <w:lang w:eastAsia="zh-CN"/>
        </w:rPr>
        <w:t>海口市人事劳动仲裁院</w:t>
      </w:r>
      <w:r>
        <w:rPr>
          <w:rFonts w:hint="eastAsia" w:ascii="黑体" w:hAnsi="黑体" w:eastAsia="黑体" w:cs="黑体"/>
          <w:sz w:val="32"/>
          <w:szCs w:val="32"/>
        </w:rPr>
        <w:t>20</w:t>
      </w:r>
      <w:r>
        <w:rPr>
          <w:rFonts w:hint="eastAsia" w:ascii="黑体" w:hAnsi="黑体" w:eastAsia="黑体" w:cs="黑体"/>
          <w:sz w:val="32"/>
          <w:szCs w:val="32"/>
          <w:lang w:val="en-US" w:eastAsia="zh-CN"/>
        </w:rPr>
        <w:t>26</w:t>
      </w:r>
      <w:r>
        <w:rPr>
          <w:rFonts w:hint="eastAsia" w:ascii="黑体" w:hAnsi="黑体" w:eastAsia="黑体" w:cs="黑体"/>
          <w:sz w:val="32"/>
          <w:shd w:val="clear" w:color="auto" w:fill="FFFFFF"/>
        </w:rPr>
        <w:t>年支出预算情况说明</w:t>
      </w:r>
    </w:p>
    <w:p w14:paraId="498EC0AD">
      <w:pPr>
        <w:ind w:firstLine="640" w:firstLineChars="200"/>
        <w:rPr>
          <w:rFonts w:hint="eastAsia" w:ascii="仿宋_GB2312" w:hAnsi="ˎ̥" w:eastAsia="仿宋_GB2312"/>
          <w:sz w:val="32"/>
          <w:szCs w:val="32"/>
          <w:lang w:eastAsia="zh-CN"/>
        </w:rPr>
      </w:pPr>
      <w:r>
        <w:rPr>
          <w:rFonts w:hint="eastAsia" w:ascii="仿宋" w:hAnsi="仿宋" w:eastAsia="仿宋" w:cs="仿宋"/>
          <w:sz w:val="32"/>
          <w:szCs w:val="32"/>
          <w:lang w:eastAsia="zh-CN"/>
        </w:rPr>
        <w:t>海口市人事劳动仲裁院</w:t>
      </w:r>
      <w:r>
        <w:rPr>
          <w:rFonts w:hint="eastAsia" w:ascii="仿宋_GB2312" w:hAnsi="黑体" w:eastAsia="仿宋_GB2312" w:cs="仿宋_GB2312"/>
          <w:sz w:val="32"/>
          <w:szCs w:val="32"/>
        </w:rPr>
        <w:t>20</w:t>
      </w:r>
      <w:r>
        <w:rPr>
          <w:rFonts w:hint="eastAsia" w:ascii="仿宋_GB2312" w:hAnsi="黑体" w:eastAsia="仿宋_GB2312" w:cs="仿宋_GB2312"/>
          <w:sz w:val="32"/>
          <w:szCs w:val="32"/>
          <w:lang w:val="en-US" w:eastAsia="zh-CN"/>
        </w:rPr>
        <w:t>26</w:t>
      </w:r>
      <w:r>
        <w:rPr>
          <w:rFonts w:hint="eastAsia" w:ascii="仿宋_GB2312" w:hAnsi="黑体" w:eastAsia="仿宋_GB2312"/>
          <w:sz w:val="32"/>
          <w:szCs w:val="32"/>
        </w:rPr>
        <w:t>年支出预算</w:t>
      </w:r>
      <w:r>
        <w:rPr>
          <w:rFonts w:hint="eastAsia" w:ascii="仿宋" w:hAnsi="仿宋" w:eastAsia="仿宋" w:cs="仿宋"/>
          <w:sz w:val="32"/>
          <w:szCs w:val="32"/>
          <w:lang w:val="en-US" w:eastAsia="zh-CN"/>
        </w:rPr>
        <w:t>367.94</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211</w:t>
      </w:r>
      <w:r>
        <w:rPr>
          <w:rFonts w:hint="eastAsia" w:ascii="仿宋_GB2312" w:hAnsi="黑体" w:eastAsia="仿宋_GB2312"/>
          <w:sz w:val="32"/>
          <w:szCs w:val="32"/>
        </w:rPr>
        <w:t>元，占</w:t>
      </w:r>
      <w:r>
        <w:rPr>
          <w:rFonts w:hint="eastAsia" w:ascii="仿宋_GB2312" w:hAnsi="黑体" w:eastAsia="仿宋_GB2312"/>
          <w:sz w:val="32"/>
          <w:szCs w:val="32"/>
          <w:lang w:val="en-US" w:eastAsia="zh-CN"/>
        </w:rPr>
        <w:t>58</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156.94</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43</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ˎ̥" w:eastAsia="仿宋_GB2312"/>
          <w:sz w:val="32"/>
          <w:szCs w:val="32"/>
          <w:lang w:val="en-US" w:eastAsia="zh-CN"/>
        </w:rPr>
        <w:t>6.56</w:t>
      </w:r>
      <w:r>
        <w:rPr>
          <w:rFonts w:hint="eastAsia" w:ascii="仿宋_GB2312" w:hAnsi="黑体" w:eastAsia="仿宋_GB2312"/>
          <w:sz w:val="32"/>
          <w:szCs w:val="32"/>
        </w:rPr>
        <w:t>万元，</w:t>
      </w:r>
      <w:r>
        <w:rPr>
          <w:rFonts w:hint="eastAsia" w:ascii="仿宋_GB2312" w:hAnsi="ˎ̥" w:eastAsia="仿宋_GB2312"/>
          <w:sz w:val="32"/>
          <w:szCs w:val="32"/>
        </w:rPr>
        <w:t>主要原因是</w:t>
      </w:r>
      <w:r>
        <w:rPr>
          <w:rFonts w:hint="eastAsia" w:ascii="仿宋_GB2312" w:hAnsi="ˎ̥" w:eastAsia="仿宋_GB2312"/>
          <w:sz w:val="32"/>
          <w:szCs w:val="32"/>
          <w:lang w:eastAsia="zh-CN"/>
        </w:rPr>
        <w:t>主要是</w:t>
      </w:r>
      <w:r>
        <w:rPr>
          <w:rFonts w:hint="eastAsia" w:ascii="仿宋_GB2312" w:hAnsi="ˎ̥" w:eastAsia="仿宋_GB2312"/>
          <w:sz w:val="32"/>
          <w:szCs w:val="32"/>
          <w:lang w:val="en-US" w:eastAsia="zh-CN"/>
        </w:rPr>
        <w:t>在编在岗人员、</w:t>
      </w:r>
      <w:r>
        <w:rPr>
          <w:rFonts w:hint="eastAsia" w:ascii="仿宋_GB2312" w:hAnsi="ˎ̥" w:eastAsia="仿宋_GB2312"/>
          <w:sz w:val="32"/>
          <w:szCs w:val="32"/>
          <w:lang w:eastAsia="zh-CN"/>
        </w:rPr>
        <w:t>基本工资、其他津贴补贴、事业单位绩效考核奖励及相应的养老保险、医疗保险及住房公积金等预算增加。</w:t>
      </w:r>
    </w:p>
    <w:p w14:paraId="24FC0FC8">
      <w:pPr>
        <w:ind w:firstLine="640" w:firstLineChars="200"/>
        <w:rPr>
          <w:rFonts w:ascii="黑体" w:hAnsi="黑体" w:eastAsia="黑体"/>
          <w:sz w:val="32"/>
          <w:shd w:val="clear" w:color="auto" w:fill="FFFFFF"/>
        </w:rPr>
      </w:pPr>
      <w:r>
        <w:rPr>
          <w:rFonts w:hint="eastAsia" w:ascii="黑体" w:hAnsi="黑体" w:eastAsia="黑体"/>
          <w:sz w:val="32"/>
          <w:shd w:val="clear" w:color="auto" w:fill="FFFFFF"/>
        </w:rPr>
        <w:t>九、其他重要事项的情况说明</w:t>
      </w:r>
    </w:p>
    <w:p w14:paraId="646D5ABA">
      <w:pPr>
        <w:ind w:firstLine="640" w:firstLineChars="200"/>
        <w:rPr>
          <w:rFonts w:ascii="楷体" w:hAnsi="楷体" w:eastAsia="楷体"/>
          <w:sz w:val="32"/>
          <w:szCs w:val="32"/>
        </w:rPr>
      </w:pPr>
      <w:r>
        <w:rPr>
          <w:rFonts w:hint="eastAsia" w:ascii="楷体" w:hAnsi="楷体" w:eastAsia="楷体"/>
          <w:sz w:val="32"/>
          <w:szCs w:val="32"/>
        </w:rPr>
        <w:t>（一）机关运行经费（行政单位、参照公务员法管理的事业单位需说明，其他单位不需要说明）</w:t>
      </w:r>
    </w:p>
    <w:p w14:paraId="0CD88E11">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w:t>
      </w:r>
      <w:r>
        <w:rPr>
          <w:rFonts w:hint="eastAsia" w:ascii="仿宋_GB2312" w:hAnsi="黑体" w:eastAsia="仿宋_GB2312" w:cs="仿宋_GB2312"/>
          <w:sz w:val="32"/>
          <w:szCs w:val="32"/>
          <w:lang w:val="en-US" w:eastAsia="zh-CN"/>
        </w:rPr>
        <w:t>海口市人事劳动仲裁院</w:t>
      </w:r>
      <w:r>
        <w:rPr>
          <w:rFonts w:hint="eastAsia" w:ascii="仿宋_GB2312" w:hAnsi="黑体" w:eastAsia="仿宋_GB2312" w:cs="仿宋_GB2312"/>
          <w:sz w:val="32"/>
          <w:szCs w:val="32"/>
          <w:lang w:eastAsia="zh-CN"/>
        </w:rPr>
        <w:t>属</w:t>
      </w:r>
      <w:r>
        <w:rPr>
          <w:rFonts w:hint="eastAsia" w:ascii="仿宋_GB2312" w:hAnsi="黑体" w:eastAsia="仿宋_GB2312" w:cs="仿宋_GB2312"/>
          <w:sz w:val="32"/>
          <w:szCs w:val="32"/>
        </w:rPr>
        <w:t>参照公务员法管理</w:t>
      </w:r>
      <w:r>
        <w:rPr>
          <w:rFonts w:hint="eastAsia" w:ascii="仿宋_GB2312" w:hAnsi="黑体" w:eastAsia="仿宋_GB2312" w:cs="仿宋_GB2312"/>
          <w:sz w:val="32"/>
          <w:szCs w:val="32"/>
          <w:lang w:eastAsia="zh-CN"/>
        </w:rPr>
        <w:t>的事业</w:t>
      </w:r>
      <w:r>
        <w:rPr>
          <w:rFonts w:hint="eastAsia" w:ascii="仿宋_GB2312" w:hAnsi="黑体" w:eastAsia="仿宋_GB2312" w:cs="仿宋_GB2312"/>
          <w:sz w:val="32"/>
          <w:szCs w:val="32"/>
        </w:rPr>
        <w:t>单位的机关运行经费预算</w:t>
      </w:r>
      <w:r>
        <w:rPr>
          <w:rFonts w:hint="eastAsia" w:ascii="仿宋_GB2312" w:hAnsi="黑体" w:eastAsia="仿宋_GB2312" w:cs="仿宋_GB2312"/>
          <w:sz w:val="32"/>
          <w:szCs w:val="32"/>
          <w:lang w:val="en-US" w:eastAsia="zh-CN"/>
        </w:rPr>
        <w:t>140.85</w:t>
      </w:r>
      <w:r>
        <w:rPr>
          <w:rFonts w:hint="eastAsia" w:ascii="仿宋_GB2312" w:hAnsi="黑体" w:eastAsia="仿宋_GB2312"/>
          <w:sz w:val="32"/>
          <w:szCs w:val="32"/>
        </w:rPr>
        <w:t>万元。</w:t>
      </w:r>
      <w:r>
        <w:rPr>
          <w:rFonts w:hint="eastAsia" w:ascii="仿宋" w:hAnsi="仿宋" w:eastAsia="仿宋" w:cs="仿宋"/>
          <w:sz w:val="32"/>
          <w:szCs w:val="32"/>
        </w:rPr>
        <w:t>人员</w:t>
      </w:r>
      <w:r>
        <w:rPr>
          <w:rFonts w:hint="eastAsia" w:ascii="仿宋" w:hAnsi="仿宋" w:eastAsia="仿宋" w:cs="仿宋"/>
          <w:sz w:val="32"/>
          <w:szCs w:val="32"/>
          <w:lang w:val="en-US" w:eastAsia="zh-CN"/>
        </w:rPr>
        <w:t>核定</w:t>
      </w:r>
      <w:r>
        <w:rPr>
          <w:rFonts w:hint="eastAsia" w:ascii="仿宋" w:hAnsi="仿宋" w:eastAsia="仿宋" w:cs="仿宋"/>
          <w:sz w:val="32"/>
          <w:szCs w:val="32"/>
        </w:rPr>
        <w:t>编制</w:t>
      </w:r>
      <w:r>
        <w:rPr>
          <w:rFonts w:hint="eastAsia" w:ascii="仿宋" w:hAnsi="仿宋" w:eastAsia="仿宋" w:cs="仿宋"/>
          <w:sz w:val="32"/>
          <w:szCs w:val="32"/>
          <w:lang w:val="en-US" w:eastAsia="zh-CN"/>
        </w:rPr>
        <w:t>9</w:t>
      </w:r>
      <w:r>
        <w:rPr>
          <w:rFonts w:hint="eastAsia" w:ascii="仿宋" w:hAnsi="仿宋" w:eastAsia="仿宋" w:cs="仿宋"/>
          <w:sz w:val="32"/>
          <w:szCs w:val="32"/>
        </w:rPr>
        <w:t>人，在职人员</w:t>
      </w:r>
      <w:r>
        <w:rPr>
          <w:rFonts w:hint="eastAsia" w:ascii="仿宋" w:hAnsi="仿宋" w:eastAsia="仿宋" w:cs="仿宋"/>
          <w:sz w:val="32"/>
          <w:szCs w:val="32"/>
          <w:lang w:val="en-US" w:eastAsia="zh-CN"/>
        </w:rPr>
        <w:t>7</w:t>
      </w:r>
      <w:r>
        <w:rPr>
          <w:rFonts w:hint="eastAsia" w:ascii="仿宋" w:hAnsi="仿宋" w:eastAsia="仿宋" w:cs="仿宋"/>
          <w:sz w:val="32"/>
          <w:szCs w:val="32"/>
        </w:rPr>
        <w:t>名。</w:t>
      </w:r>
    </w:p>
    <w:p w14:paraId="323C69FE">
      <w:pPr>
        <w:ind w:firstLine="640" w:firstLineChars="200"/>
        <w:rPr>
          <w:rFonts w:ascii="楷体" w:hAnsi="楷体" w:eastAsia="楷体"/>
          <w:sz w:val="32"/>
          <w:szCs w:val="32"/>
        </w:rPr>
      </w:pPr>
      <w:r>
        <w:rPr>
          <w:rFonts w:hint="eastAsia" w:ascii="楷体" w:hAnsi="楷体" w:eastAsia="楷体"/>
          <w:sz w:val="32"/>
          <w:szCs w:val="32"/>
        </w:rPr>
        <w:t>（二）政府采购情况</w:t>
      </w:r>
    </w:p>
    <w:p w14:paraId="17392DC1">
      <w:pPr>
        <w:ind w:firstLine="640" w:firstLineChars="200"/>
        <w:rPr>
          <w:rFonts w:ascii="仿宋_GB2312" w:hAnsi="黑体" w:eastAsia="仿宋_GB2312"/>
          <w:sz w:val="32"/>
          <w:szCs w:val="32"/>
        </w:rPr>
      </w:pPr>
      <w:r>
        <w:rPr>
          <w:rFonts w:hint="eastAsia" w:ascii="仿宋_GB2312" w:hAnsi="黑体" w:eastAsia="仿宋_GB2312"/>
          <w:sz w:val="32"/>
          <w:szCs w:val="32"/>
        </w:rPr>
        <w:t>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w:t>
      </w:r>
      <w:r>
        <w:rPr>
          <w:rFonts w:hint="eastAsia" w:ascii="仿宋" w:hAnsi="仿宋" w:eastAsia="仿宋" w:cs="仿宋"/>
          <w:sz w:val="32"/>
          <w:szCs w:val="32"/>
          <w:lang w:eastAsia="zh-CN"/>
        </w:rPr>
        <w:t>海口市人事劳动仲裁院</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2</w:t>
      </w:r>
      <w:r>
        <w:rPr>
          <w:rFonts w:hint="eastAsia" w:ascii="仿宋_GB2312" w:hAnsi="黑体" w:eastAsia="仿宋_GB2312"/>
          <w:sz w:val="32"/>
          <w:szCs w:val="32"/>
        </w:rPr>
        <w:t>万元，其中：政府采购货物预算0万元，政府采购工程预算0万元，政府采购服务预算</w:t>
      </w:r>
      <w:r>
        <w:rPr>
          <w:rFonts w:hint="eastAsia" w:ascii="仿宋_GB2312" w:hAnsi="黑体" w:eastAsia="仿宋_GB2312"/>
          <w:sz w:val="32"/>
          <w:szCs w:val="32"/>
          <w:lang w:val="en-US" w:eastAsia="zh-CN"/>
        </w:rPr>
        <w:t>2</w:t>
      </w:r>
      <w:r>
        <w:rPr>
          <w:rFonts w:hint="eastAsia" w:ascii="仿宋_GB2312" w:hAnsi="黑体" w:eastAsia="仿宋_GB2312"/>
          <w:sz w:val="32"/>
          <w:szCs w:val="32"/>
        </w:rPr>
        <w:t>万元.</w:t>
      </w:r>
    </w:p>
    <w:p w14:paraId="16C71384">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14:paraId="7F8DF1C5">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ascii="仿宋_GB2312" w:hAnsi="黑体" w:eastAsia="仿宋_GB2312" w:cs="仿宋_GB2312"/>
          <w:sz w:val="32"/>
          <w:szCs w:val="32"/>
        </w:rPr>
        <w:t>20</w:t>
      </w:r>
      <w:r>
        <w:rPr>
          <w:rFonts w:hint="eastAsia" w:ascii="仿宋_GB2312" w:hAnsi="黑体" w:eastAsia="仿宋_GB2312" w:cs="仿宋_GB2312"/>
          <w:sz w:val="32"/>
          <w:szCs w:val="32"/>
        </w:rPr>
        <w:t>2</w:t>
      </w:r>
      <w:r>
        <w:rPr>
          <w:rFonts w:hint="eastAsia" w:ascii="仿宋_GB2312" w:hAnsi="黑体" w:eastAsia="仿宋_GB2312" w:cs="仿宋_GB2312"/>
          <w:sz w:val="32"/>
          <w:szCs w:val="32"/>
          <w:lang w:val="en-US" w:eastAsia="zh-CN"/>
        </w:rPr>
        <w:t>5</w:t>
      </w:r>
      <w:r>
        <w:rPr>
          <w:rFonts w:hint="eastAsia" w:ascii="仿宋_GB2312" w:hAnsi="黑体" w:eastAsia="仿宋_GB2312"/>
          <w:sz w:val="32"/>
          <w:szCs w:val="32"/>
        </w:rPr>
        <w:t>年</w:t>
      </w:r>
      <w:r>
        <w:rPr>
          <w:rFonts w:ascii="仿宋_GB2312" w:hAnsi="黑体" w:eastAsia="仿宋_GB2312"/>
          <w:sz w:val="32"/>
          <w:szCs w:val="32"/>
        </w:rPr>
        <w:t>12</w:t>
      </w:r>
      <w:r>
        <w:rPr>
          <w:rFonts w:hint="eastAsia" w:ascii="仿宋_GB2312" w:hAnsi="黑体" w:eastAsia="仿宋_GB2312"/>
          <w:sz w:val="32"/>
          <w:szCs w:val="32"/>
        </w:rPr>
        <w:t>月</w:t>
      </w:r>
      <w:r>
        <w:rPr>
          <w:rFonts w:ascii="仿宋_GB2312" w:hAnsi="黑体" w:eastAsia="仿宋_GB2312"/>
          <w:sz w:val="32"/>
          <w:szCs w:val="32"/>
        </w:rPr>
        <w:t>31</w:t>
      </w:r>
      <w:r>
        <w:rPr>
          <w:rFonts w:hint="eastAsia" w:ascii="仿宋_GB2312" w:hAnsi="黑体" w:eastAsia="仿宋_GB2312"/>
          <w:sz w:val="32"/>
          <w:szCs w:val="32"/>
        </w:rPr>
        <w:t>日，</w:t>
      </w:r>
      <w:r>
        <w:rPr>
          <w:rFonts w:hint="eastAsia" w:ascii="仿宋" w:hAnsi="仿宋" w:eastAsia="仿宋" w:cs="仿宋"/>
          <w:sz w:val="32"/>
          <w:szCs w:val="32"/>
          <w:lang w:eastAsia="zh-CN"/>
        </w:rPr>
        <w:t>海口市人事劳动仲裁院</w:t>
      </w:r>
      <w:r>
        <w:rPr>
          <w:rFonts w:hint="eastAsia" w:ascii="仿宋_GB2312" w:hAnsi="黑体" w:eastAsia="仿宋_GB2312" w:cs="仿宋_GB2312"/>
          <w:sz w:val="32"/>
          <w:szCs w:val="32"/>
        </w:rPr>
        <w:t>共有车辆1辆，其中，领导干部用车</w:t>
      </w:r>
      <w:r>
        <w:rPr>
          <w:rFonts w:ascii="仿宋_GB2312" w:hAnsi="黑体" w:eastAsia="仿宋_GB2312" w:cs="仿宋_GB2312"/>
          <w:sz w:val="32"/>
          <w:szCs w:val="32"/>
        </w:rPr>
        <w:t>0</w:t>
      </w:r>
      <w:r>
        <w:rPr>
          <w:rFonts w:hint="eastAsia" w:ascii="仿宋_GB2312" w:hAnsi="黑体" w:eastAsia="仿宋_GB2312" w:cs="仿宋_GB2312"/>
          <w:sz w:val="32"/>
          <w:szCs w:val="32"/>
        </w:rPr>
        <w:t>辆，机要通信应急用车</w:t>
      </w:r>
      <w:r>
        <w:rPr>
          <w:rFonts w:ascii="仿宋_GB2312" w:hAnsi="黑体" w:eastAsia="仿宋_GB2312" w:cs="仿宋_GB2312"/>
          <w:sz w:val="32"/>
          <w:szCs w:val="32"/>
        </w:rPr>
        <w:t>0</w:t>
      </w:r>
      <w:r>
        <w:rPr>
          <w:rFonts w:hint="eastAsia" w:ascii="仿宋_GB2312" w:hAnsi="黑体" w:eastAsia="仿宋_GB2312" w:cs="仿宋_GB2312"/>
          <w:sz w:val="32"/>
          <w:szCs w:val="32"/>
        </w:rPr>
        <w:t>辆、一般执法执勤用车0辆、特种专业技术用车</w:t>
      </w:r>
      <w:r>
        <w:rPr>
          <w:rFonts w:ascii="仿宋_GB2312" w:hAnsi="黑体" w:eastAsia="仿宋_GB2312" w:cs="仿宋_GB2312"/>
          <w:sz w:val="32"/>
          <w:szCs w:val="32"/>
        </w:rPr>
        <w:t>0</w:t>
      </w:r>
      <w:r>
        <w:rPr>
          <w:rFonts w:hint="eastAsia" w:ascii="仿宋_GB2312" w:hAnsi="黑体" w:eastAsia="仿宋_GB2312" w:cs="仿宋_GB2312"/>
          <w:sz w:val="32"/>
          <w:szCs w:val="32"/>
        </w:rPr>
        <w:t>辆、一般公务用车</w:t>
      </w:r>
      <w:r>
        <w:rPr>
          <w:rFonts w:ascii="仿宋_GB2312" w:hAnsi="黑体" w:eastAsia="仿宋_GB2312" w:cs="仿宋_GB2312"/>
          <w:sz w:val="32"/>
          <w:szCs w:val="32"/>
        </w:rPr>
        <w:t>1</w:t>
      </w:r>
      <w:r>
        <w:rPr>
          <w:rFonts w:hint="eastAsia" w:ascii="仿宋_GB2312" w:hAnsi="黑体" w:eastAsia="仿宋_GB2312" w:cs="仿宋_GB2312"/>
          <w:sz w:val="32"/>
          <w:szCs w:val="32"/>
        </w:rPr>
        <w:t>辆。单位价值</w:t>
      </w:r>
      <w:r>
        <w:rPr>
          <w:rFonts w:ascii="仿宋_GB2312" w:hAnsi="黑体" w:eastAsia="仿宋_GB2312" w:cs="仿宋_GB2312"/>
          <w:sz w:val="32"/>
          <w:szCs w:val="32"/>
        </w:rPr>
        <w:t>100</w:t>
      </w:r>
      <w:r>
        <w:rPr>
          <w:rFonts w:hint="eastAsia" w:ascii="仿宋_GB2312" w:hAnsi="黑体" w:eastAsia="仿宋_GB2312" w:cs="仿宋_GB2312"/>
          <w:sz w:val="32"/>
          <w:szCs w:val="32"/>
        </w:rPr>
        <w:t>万元以上设备</w:t>
      </w:r>
      <w:r>
        <w:rPr>
          <w:rFonts w:ascii="仿宋_GB2312" w:hAnsi="黑体" w:eastAsia="仿宋_GB2312" w:cs="仿宋_GB2312"/>
          <w:sz w:val="32"/>
          <w:szCs w:val="32"/>
        </w:rPr>
        <w:t>0</w:t>
      </w:r>
      <w:r>
        <w:rPr>
          <w:rFonts w:hint="eastAsia" w:ascii="仿宋_GB2312" w:hAnsi="黑体" w:eastAsia="仿宋_GB2312" w:cs="仿宋_GB2312"/>
          <w:sz w:val="32"/>
          <w:szCs w:val="32"/>
        </w:rPr>
        <w:t>台（套）。</w:t>
      </w:r>
    </w:p>
    <w:p w14:paraId="04AF0F64">
      <w:pPr>
        <w:ind w:firstLine="640" w:firstLineChars="200"/>
        <w:rPr>
          <w:rFonts w:ascii="楷体" w:hAnsi="楷体" w:eastAsia="楷体"/>
          <w:sz w:val="32"/>
          <w:szCs w:val="32"/>
        </w:rPr>
      </w:pPr>
      <w:r>
        <w:rPr>
          <w:rFonts w:hint="eastAsia" w:ascii="楷体" w:hAnsi="楷体" w:eastAsia="楷体"/>
          <w:sz w:val="32"/>
          <w:szCs w:val="32"/>
        </w:rPr>
        <w:t>（四）绩效目标设置情况</w:t>
      </w:r>
    </w:p>
    <w:p w14:paraId="66064049">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年度</w:t>
      </w:r>
      <w:r>
        <w:rPr>
          <w:rFonts w:hint="eastAsia" w:ascii="仿宋_GB2312" w:hAnsi="黑体" w:eastAsia="仿宋_GB2312" w:cs="仿宋_GB2312"/>
          <w:sz w:val="32"/>
          <w:szCs w:val="32"/>
          <w:lang w:val="en-US" w:eastAsia="zh-CN"/>
        </w:rPr>
        <w:t>海口市人事劳动仲裁院</w:t>
      </w:r>
      <w:r>
        <w:rPr>
          <w:rFonts w:hint="eastAsia" w:ascii="仿宋" w:hAnsi="仿宋" w:eastAsia="仿宋" w:cs="仿宋"/>
          <w:sz w:val="32"/>
          <w:szCs w:val="32"/>
          <w:lang w:eastAsia="zh-CN"/>
        </w:rPr>
        <w:t>设置</w:t>
      </w:r>
      <w:r>
        <w:rPr>
          <w:rFonts w:hint="eastAsia" w:ascii="仿宋" w:hAnsi="仿宋" w:eastAsia="仿宋" w:cs="仿宋"/>
          <w:sz w:val="32"/>
          <w:szCs w:val="32"/>
          <w:lang w:val="en-US" w:eastAsia="zh-CN"/>
        </w:rPr>
        <w:t>2</w:t>
      </w:r>
      <w:r>
        <w:rPr>
          <w:rFonts w:hint="eastAsia" w:ascii="仿宋" w:hAnsi="仿宋" w:eastAsia="仿宋" w:cs="仿宋"/>
          <w:sz w:val="32"/>
          <w:szCs w:val="32"/>
        </w:rPr>
        <w:t>个项目实行绩效目标管理，涉及一般公共预算</w:t>
      </w:r>
      <w:r>
        <w:rPr>
          <w:rFonts w:hint="eastAsia" w:ascii="仿宋" w:hAnsi="仿宋" w:eastAsia="仿宋" w:cs="仿宋"/>
          <w:sz w:val="32"/>
          <w:szCs w:val="32"/>
          <w:lang w:val="en-US" w:eastAsia="zh-CN"/>
        </w:rPr>
        <w:t>156.94</w:t>
      </w:r>
      <w:r>
        <w:rPr>
          <w:rFonts w:hint="eastAsia" w:ascii="仿宋" w:hAnsi="仿宋" w:eastAsia="仿宋" w:cs="仿宋"/>
          <w:sz w:val="32"/>
          <w:szCs w:val="32"/>
        </w:rPr>
        <w:t>万元</w:t>
      </w:r>
      <w:r>
        <w:rPr>
          <w:rFonts w:hint="eastAsia" w:ascii="仿宋" w:hAnsi="仿宋" w:eastAsia="仿宋" w:cs="仿宋"/>
          <w:sz w:val="32"/>
          <w:szCs w:val="32"/>
          <w:lang w:eastAsia="zh-CN"/>
        </w:rPr>
        <w:t>，无</w:t>
      </w:r>
      <w:r>
        <w:rPr>
          <w:rFonts w:hint="eastAsia" w:ascii="仿宋" w:hAnsi="仿宋" w:eastAsia="仿宋" w:cs="仿宋"/>
          <w:sz w:val="32"/>
          <w:szCs w:val="32"/>
        </w:rPr>
        <w:t>政府性基金</w:t>
      </w:r>
      <w:r>
        <w:rPr>
          <w:rFonts w:hint="eastAsia" w:ascii="仿宋" w:hAnsi="仿宋" w:eastAsia="仿宋" w:cs="仿宋"/>
          <w:sz w:val="32"/>
          <w:szCs w:val="32"/>
          <w:lang w:eastAsia="zh-CN"/>
        </w:rPr>
        <w:t>预算支出项目。</w:t>
      </w:r>
    </w:p>
    <w:p w14:paraId="30138E33">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项目实行绩效目标如下：</w:t>
      </w:r>
    </w:p>
    <w:p w14:paraId="57527125">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①目标1：仲裁案件结案量、完成案件归档量目标400</w:t>
      </w:r>
      <w:r>
        <w:rPr>
          <w:rFonts w:hint="eastAsia" w:ascii="仿宋" w:hAnsi="仿宋" w:eastAsia="仿宋" w:cs="仿宋"/>
          <w:sz w:val="32"/>
          <w:szCs w:val="32"/>
          <w:lang w:val="en-US" w:eastAsia="zh-CN"/>
        </w:rPr>
        <w:t>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百</w:t>
      </w:r>
      <w:r>
        <w:rPr>
          <w:rFonts w:hint="eastAsia" w:ascii="仿宋" w:hAnsi="仿宋" w:eastAsia="仿宋" w:cs="仿宋"/>
          <w:sz w:val="32"/>
          <w:szCs w:val="32"/>
          <w:lang w:val="en-US" w:eastAsia="zh-CN"/>
        </w:rPr>
        <w:t>件</w:t>
      </w:r>
      <w:r>
        <w:rPr>
          <w:rFonts w:hint="eastAsia" w:ascii="仿宋" w:hAnsi="仿宋" w:eastAsia="仿宋" w:cs="仿宋"/>
          <w:sz w:val="32"/>
          <w:szCs w:val="32"/>
          <w:lang w:eastAsia="zh-CN"/>
        </w:rPr>
        <w:t>以上为优，截至目前</w:t>
      </w:r>
      <w:r>
        <w:rPr>
          <w:rFonts w:hint="eastAsia" w:ascii="仿宋" w:hAnsi="仿宋" w:eastAsia="仿宋" w:cs="仿宋"/>
          <w:sz w:val="32"/>
          <w:szCs w:val="32"/>
          <w:lang w:val="en-US" w:eastAsia="zh-CN"/>
        </w:rPr>
        <w:t>结案量1200件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完成案件归档量1000件</w:t>
      </w:r>
      <w:r>
        <w:rPr>
          <w:rFonts w:hint="eastAsia" w:ascii="仿宋" w:hAnsi="仿宋" w:eastAsia="仿宋" w:cs="仿宋"/>
          <w:sz w:val="32"/>
          <w:szCs w:val="32"/>
          <w:lang w:eastAsia="zh-CN"/>
        </w:rPr>
        <w:t>。</w:t>
      </w:r>
    </w:p>
    <w:p w14:paraId="241F50D3">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②目标2：</w:t>
      </w:r>
      <w:r>
        <w:rPr>
          <w:rFonts w:hint="eastAsia" w:ascii="Times New Roman" w:hAnsi="Times New Roman" w:eastAsia="仿宋_GB2312"/>
          <w:sz w:val="32"/>
          <w:shd w:val="clear" w:color="auto" w:fill="FFFFFF"/>
          <w:lang w:eastAsia="zh-CN"/>
        </w:rPr>
        <w:t>健康教育、安全生产、党建宣传。</w:t>
      </w:r>
    </w:p>
    <w:p w14:paraId="7C723CD6">
      <w:p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根据财政预算</w:t>
      </w:r>
      <w:r>
        <w:rPr>
          <w:rFonts w:hint="eastAsia" w:ascii="仿宋_GB2312" w:eastAsia="仿宋_GB2312"/>
          <w:sz w:val="32"/>
          <w:szCs w:val="32"/>
          <w:lang w:eastAsia="zh-CN"/>
        </w:rPr>
        <w:t>绩效</w:t>
      </w:r>
      <w:r>
        <w:rPr>
          <w:rFonts w:hint="eastAsia" w:ascii="仿宋_GB2312" w:eastAsia="仿宋_GB2312"/>
          <w:sz w:val="32"/>
          <w:szCs w:val="32"/>
        </w:rPr>
        <w:t>管理要求，</w:t>
      </w:r>
      <w:r>
        <w:rPr>
          <w:rFonts w:hint="eastAsia" w:ascii="仿宋_GB2312" w:eastAsia="仿宋_GB2312"/>
          <w:sz w:val="32"/>
          <w:szCs w:val="32"/>
          <w:lang w:eastAsia="zh-CN"/>
        </w:rPr>
        <w:t>我</w:t>
      </w:r>
      <w:r>
        <w:rPr>
          <w:rFonts w:hint="eastAsia" w:ascii="仿宋_GB2312" w:eastAsia="仿宋_GB2312"/>
          <w:sz w:val="32"/>
          <w:szCs w:val="32"/>
        </w:rPr>
        <w:t>单位组织对</w:t>
      </w:r>
      <w:r>
        <w:rPr>
          <w:rFonts w:hint="eastAsia" w:ascii="仿宋_GB2312" w:eastAsia="仿宋_GB2312"/>
          <w:sz w:val="32"/>
          <w:szCs w:val="32"/>
          <w:lang w:eastAsia="zh-CN"/>
        </w:rPr>
        <w:t>2</w:t>
      </w:r>
      <w:r>
        <w:rPr>
          <w:rFonts w:hint="eastAsia" w:ascii="仿宋_GB2312" w:eastAsia="仿宋_GB2312"/>
          <w:sz w:val="32"/>
          <w:szCs w:val="32"/>
          <w:lang w:val="en-US" w:eastAsia="zh-CN"/>
        </w:rPr>
        <w:t>025</w:t>
      </w:r>
      <w:r>
        <w:rPr>
          <w:rFonts w:hint="eastAsia" w:ascii="仿宋_GB2312" w:eastAsia="仿宋_GB2312"/>
          <w:sz w:val="32"/>
          <w:szCs w:val="32"/>
          <w:lang w:eastAsia="zh-CN"/>
        </w:rPr>
        <w:t>年度</w:t>
      </w:r>
      <w:r>
        <w:rPr>
          <w:rFonts w:hint="eastAsia" w:ascii="仿宋_GB2312" w:eastAsia="仿宋_GB2312"/>
          <w:sz w:val="32"/>
          <w:szCs w:val="32"/>
        </w:rPr>
        <w:t>一般公共预算项目支出</w:t>
      </w:r>
      <w:r>
        <w:rPr>
          <w:rFonts w:hint="eastAsia" w:ascii="仿宋_GB2312" w:eastAsia="仿宋_GB2312"/>
          <w:sz w:val="32"/>
          <w:szCs w:val="32"/>
          <w:lang w:eastAsia="zh-CN"/>
        </w:rPr>
        <w:t>全面</w:t>
      </w:r>
      <w:r>
        <w:rPr>
          <w:rFonts w:hint="eastAsia" w:ascii="仿宋_GB2312" w:eastAsia="仿宋_GB2312"/>
          <w:sz w:val="32"/>
          <w:szCs w:val="32"/>
        </w:rPr>
        <w:t>开展绩效自评。</w:t>
      </w:r>
      <w:r>
        <w:rPr>
          <w:rFonts w:hint="eastAsia" w:ascii="仿宋_GB2312" w:eastAsia="仿宋_GB2312"/>
          <w:sz w:val="32"/>
          <w:szCs w:val="32"/>
          <w:lang w:val="en-US" w:eastAsia="zh-CN"/>
        </w:rPr>
        <w:t>自评</w:t>
      </w:r>
      <w:r>
        <w:rPr>
          <w:rFonts w:hint="eastAsia" w:ascii="仿宋_GB2312" w:eastAsia="仿宋_GB2312"/>
          <w:sz w:val="32"/>
          <w:szCs w:val="32"/>
        </w:rPr>
        <w:t>项目</w:t>
      </w:r>
      <w:r>
        <w:rPr>
          <w:rFonts w:hint="eastAsia" w:ascii="仿宋_GB2312" w:eastAsia="仿宋_GB2312"/>
          <w:sz w:val="32"/>
          <w:szCs w:val="32"/>
          <w:lang w:val="en-US" w:eastAsia="zh-CN"/>
        </w:rPr>
        <w:t>2</w:t>
      </w:r>
      <w:r>
        <w:rPr>
          <w:rFonts w:hint="eastAsia" w:ascii="仿宋_GB2312" w:eastAsia="仿宋_GB2312"/>
          <w:sz w:val="32"/>
          <w:szCs w:val="32"/>
        </w:rPr>
        <w:t>个，共涉及资金</w:t>
      </w:r>
      <w:r>
        <w:rPr>
          <w:rFonts w:hint="eastAsia" w:ascii="仿宋_GB2312" w:eastAsia="仿宋_GB2312"/>
          <w:sz w:val="32"/>
          <w:szCs w:val="32"/>
          <w:lang w:val="en-US" w:eastAsia="zh-CN"/>
        </w:rPr>
        <w:t>156.94</w:t>
      </w:r>
      <w:r>
        <w:rPr>
          <w:rFonts w:hint="eastAsia" w:ascii="仿宋_GB2312" w:eastAsia="仿宋_GB2312"/>
          <w:sz w:val="32"/>
          <w:szCs w:val="32"/>
        </w:rPr>
        <w:t>万元，自评覆盖率达到</w:t>
      </w:r>
      <w:r>
        <w:rPr>
          <w:rFonts w:hint="eastAsia" w:ascii="仿宋_GB2312" w:eastAsia="仿宋_GB2312"/>
          <w:sz w:val="32"/>
          <w:szCs w:val="32"/>
          <w:lang w:val="en-US" w:eastAsia="zh-CN"/>
        </w:rPr>
        <w:t>100</w:t>
      </w:r>
      <w:r>
        <w:rPr>
          <w:rFonts w:hint="eastAsia" w:ascii="仿宋_GB2312" w:eastAsia="仿宋_GB2312"/>
          <w:sz w:val="32"/>
          <w:szCs w:val="32"/>
        </w:rPr>
        <w:t>%。</w:t>
      </w:r>
    </w:p>
    <w:p w14:paraId="7115976F">
      <w:pPr>
        <w:pStyle w:val="7"/>
        <w:spacing w:before="0" w:beforeAutospacing="0" w:after="0" w:afterAutospacing="0" w:line="560" w:lineRule="exact"/>
        <w:ind w:firstLine="640" w:firstLineChars="200"/>
        <w:jc w:val="both"/>
        <w:rPr>
          <w:rFonts w:hint="eastAsia" w:ascii="黑体" w:hAnsi="黑体" w:eastAsia="黑体"/>
          <w:b/>
          <w:sz w:val="32"/>
          <w:szCs w:val="32"/>
        </w:rPr>
      </w:pPr>
      <w:r>
        <w:rPr>
          <w:rFonts w:hint="eastAsia" w:ascii="仿宋_GB2312" w:hAnsi="黑体" w:eastAsia="仿宋_GB2312" w:cs="仿宋_GB2312"/>
          <w:sz w:val="32"/>
          <w:szCs w:val="32"/>
          <w:lang w:val="en-US" w:eastAsia="zh-CN"/>
        </w:rPr>
        <w:t>海口市人事劳动仲裁院</w:t>
      </w:r>
      <w:r>
        <w:rPr>
          <w:rFonts w:hint="eastAsia" w:ascii="仿宋_GB2312" w:hAnsi="仿宋_GB2312" w:cs="仿宋_GB2312"/>
          <w:bCs/>
          <w:sz w:val="32"/>
          <w:szCs w:val="32"/>
        </w:rPr>
        <w:t>公共就业创业服务</w:t>
      </w:r>
      <w:r>
        <w:rPr>
          <w:rFonts w:hint="eastAsia" w:ascii="仿宋_GB2312"/>
          <w:sz w:val="32"/>
          <w:szCs w:val="32"/>
        </w:rPr>
        <w:t>项目自评得分为95分。发现的主要问题及原因：一是</w:t>
      </w:r>
      <w:r>
        <w:rPr>
          <w:rFonts w:hint="eastAsia" w:ascii="仿宋_GB2312" w:hAnsi="仿宋" w:cs="仿宋"/>
          <w:sz w:val="32"/>
          <w:szCs w:val="32"/>
        </w:rPr>
        <w:t>由于绩效自评是一项开展不久的工作任务，项目支出运行实践经验还欠缺，单位相关人员配备还显不足，相关制度建设还有待进一步加强；二是现在的项目指标面临着物价、考务费等因素的影响，在编制预算与执行中，将尽可能地用有限的经费平衡每年工作任务，尽量做到科学、合理的分配。</w:t>
      </w:r>
    </w:p>
    <w:p w14:paraId="29ADCF9F">
      <w:pPr>
        <w:rPr>
          <w:rFonts w:ascii="黑体" w:hAnsi="黑体" w:eastAsia="黑体"/>
          <w:b/>
          <w:sz w:val="32"/>
          <w:szCs w:val="32"/>
        </w:rPr>
      </w:pPr>
    </w:p>
    <w:p w14:paraId="4357EAE6">
      <w:pPr>
        <w:rPr>
          <w:rFonts w:ascii="黑体" w:hAnsi="黑体" w:eastAsia="黑体"/>
          <w:b/>
          <w:sz w:val="32"/>
          <w:szCs w:val="32"/>
        </w:rPr>
      </w:pPr>
    </w:p>
    <w:p w14:paraId="01D3BC43">
      <w:pPr>
        <w:pStyle w:val="2"/>
        <w:rPr>
          <w:rFonts w:ascii="黑体" w:hAnsi="黑体" w:eastAsia="黑体"/>
          <w:b/>
          <w:sz w:val="32"/>
          <w:szCs w:val="32"/>
        </w:rPr>
      </w:pPr>
    </w:p>
    <w:p w14:paraId="03D533DB">
      <w:pPr>
        <w:pStyle w:val="2"/>
        <w:rPr>
          <w:rFonts w:ascii="黑体" w:hAnsi="黑体" w:eastAsia="黑体"/>
          <w:b/>
          <w:sz w:val="32"/>
          <w:szCs w:val="32"/>
        </w:rPr>
      </w:pPr>
    </w:p>
    <w:p w14:paraId="546D9093">
      <w:pPr>
        <w:pStyle w:val="2"/>
        <w:rPr>
          <w:rFonts w:ascii="黑体" w:hAnsi="黑体" w:eastAsia="黑体"/>
          <w:b/>
          <w:sz w:val="32"/>
          <w:szCs w:val="32"/>
        </w:rPr>
      </w:pPr>
    </w:p>
    <w:p w14:paraId="2A2D9F96">
      <w:pPr>
        <w:pStyle w:val="2"/>
        <w:rPr>
          <w:rFonts w:ascii="黑体" w:hAnsi="黑体" w:eastAsia="黑体"/>
          <w:b/>
          <w:sz w:val="32"/>
          <w:szCs w:val="32"/>
        </w:rPr>
      </w:pPr>
    </w:p>
    <w:p w14:paraId="790F1C1D">
      <w:pPr>
        <w:pStyle w:val="2"/>
        <w:rPr>
          <w:rFonts w:ascii="黑体" w:hAnsi="黑体" w:eastAsia="黑体"/>
          <w:b/>
          <w:sz w:val="32"/>
          <w:szCs w:val="32"/>
        </w:rPr>
      </w:pPr>
    </w:p>
    <w:p w14:paraId="26A19852">
      <w:pPr>
        <w:pStyle w:val="2"/>
        <w:rPr>
          <w:rFonts w:ascii="黑体" w:hAnsi="黑体" w:eastAsia="黑体"/>
          <w:b/>
          <w:sz w:val="32"/>
          <w:szCs w:val="32"/>
        </w:rPr>
      </w:pPr>
    </w:p>
    <w:p w14:paraId="389EB6A7">
      <w:pPr>
        <w:pStyle w:val="2"/>
        <w:rPr>
          <w:rFonts w:ascii="黑体" w:hAnsi="黑体" w:eastAsia="黑体"/>
          <w:b/>
          <w:sz w:val="32"/>
          <w:szCs w:val="32"/>
        </w:rPr>
      </w:pPr>
    </w:p>
    <w:p w14:paraId="366E85CD">
      <w:pPr>
        <w:pStyle w:val="2"/>
        <w:rPr>
          <w:rFonts w:ascii="黑体" w:hAnsi="黑体" w:eastAsia="黑体"/>
          <w:b/>
          <w:sz w:val="32"/>
          <w:szCs w:val="32"/>
        </w:rPr>
      </w:pPr>
    </w:p>
    <w:p w14:paraId="0878A696">
      <w:pPr>
        <w:pStyle w:val="2"/>
        <w:rPr>
          <w:rFonts w:ascii="黑体" w:hAnsi="黑体" w:eastAsia="黑体"/>
          <w:b/>
          <w:sz w:val="32"/>
          <w:szCs w:val="32"/>
        </w:rPr>
      </w:pPr>
    </w:p>
    <w:p w14:paraId="685CFB14">
      <w:pPr>
        <w:jc w:val="center"/>
        <w:rPr>
          <w:rFonts w:ascii="黑体" w:hAnsi="黑体" w:eastAsia="黑体"/>
          <w:b/>
          <w:sz w:val="32"/>
          <w:szCs w:val="32"/>
        </w:rPr>
      </w:pPr>
      <w:r>
        <w:rPr>
          <w:rFonts w:hint="eastAsia" w:ascii="黑体" w:hAnsi="黑体" w:eastAsia="黑体"/>
          <w:b/>
          <w:sz w:val="32"/>
          <w:szCs w:val="32"/>
        </w:rPr>
        <w:t>第四部分  名词解释</w:t>
      </w:r>
    </w:p>
    <w:p w14:paraId="2834774B">
      <w:pPr>
        <w:ind w:firstLine="640" w:firstLineChars="200"/>
        <w:jc w:val="left"/>
        <w:rPr>
          <w:rFonts w:ascii="仿宋_GB2312" w:eastAsia="仿宋_GB2312" w:cs="宋体"/>
          <w:bCs/>
          <w:color w:val="000000"/>
          <w:kern w:val="0"/>
          <w:sz w:val="32"/>
          <w:szCs w:val="32"/>
          <w:lang w:val="zh-CN"/>
        </w:rPr>
      </w:pPr>
    </w:p>
    <w:p w14:paraId="5A417940">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14:paraId="02D542BD">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14:paraId="311D30CB">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14:paraId="39A2A175">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14:paraId="6361EECA">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14:paraId="3E0B58D2">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14:paraId="01CF7B8A">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14:paraId="33A3DAEF">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14:paraId="27C5F0E6">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14:paraId="3915BBAA">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14:paraId="53AFD455">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14:paraId="058B8D09">
      <w:pPr>
        <w:ind w:firstLine="640" w:firstLineChars="200"/>
        <w:jc w:val="left"/>
        <w:rPr>
          <w:rFonts w:ascii="仿宋_GB2312" w:hAnsi="黑体" w:eastAsia="仿宋_GB2312" w:cs="仿宋_GB2312"/>
          <w:sz w:val="32"/>
          <w:szCs w:val="32"/>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14:paraId="544325A3"/>
    <w:p w14:paraId="08533A06">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318D3"/>
    <w:multiLevelType w:val="singleLevel"/>
    <w:tmpl w:val="C85318D3"/>
    <w:lvl w:ilvl="0" w:tentative="0">
      <w:start w:val="2"/>
      <w:numFmt w:val="chineseCounting"/>
      <w:suff w:val="nothing"/>
      <w:lvlText w:val="%1、"/>
      <w:lvlJc w:val="left"/>
      <w:rPr>
        <w:rFonts w:hint="eastAsia"/>
      </w:rPr>
    </w:lvl>
  </w:abstractNum>
  <w:abstractNum w:abstractNumId="1">
    <w:nsid w:val="64B4DDA6"/>
    <w:multiLevelType w:val="singleLevel"/>
    <w:tmpl w:val="64B4DDA6"/>
    <w:lvl w:ilvl="0" w:tentative="0">
      <w:start w:val="5"/>
      <w:numFmt w:val="chineseCounting"/>
      <w:suff w:val="nothing"/>
      <w:lvlText w:val="%1、"/>
      <w:lvlJc w:val="left"/>
    </w:lvl>
  </w:abstractNum>
  <w:abstractNum w:abstractNumId="2">
    <w:nsid w:val="64B610C0"/>
    <w:multiLevelType w:val="singleLevel"/>
    <w:tmpl w:val="64B610C0"/>
    <w:lvl w:ilvl="0" w:tentative="0">
      <w:start w:val="1"/>
      <w:numFmt w:val="chineseCounting"/>
      <w:suff w:val="nothing"/>
      <w:lvlText w:val="（%1）"/>
      <w:lvlJc w:val="left"/>
    </w:lvl>
  </w:abstractNum>
  <w:abstractNum w:abstractNumId="3">
    <w:nsid w:val="6F28D0A2"/>
    <w:multiLevelType w:val="singleLevel"/>
    <w:tmpl w:val="6F28D0A2"/>
    <w:lvl w:ilvl="0" w:tentative="0">
      <w:start w:val="1"/>
      <w:numFmt w:val="chineseCounting"/>
      <w:suff w:val="nothing"/>
      <w:lvlText w:val="（%1）"/>
      <w:lvlJc w:val="left"/>
      <w:rPr>
        <w:rFonts w:hint="eastAsia"/>
      </w:r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YjQ1ZDViOTI5YzhiZjI5YzViOWRiMzUzZDNjNWMifQ=="/>
  </w:docVars>
  <w:rsids>
    <w:rsidRoot w:val="00F91B44"/>
    <w:rsid w:val="00003088"/>
    <w:rsid w:val="000D06FC"/>
    <w:rsid w:val="001326C1"/>
    <w:rsid w:val="001502A1"/>
    <w:rsid w:val="00150D91"/>
    <w:rsid w:val="00173B57"/>
    <w:rsid w:val="001A7472"/>
    <w:rsid w:val="001D2B24"/>
    <w:rsid w:val="001F791C"/>
    <w:rsid w:val="002346B9"/>
    <w:rsid w:val="002530AD"/>
    <w:rsid w:val="002539FC"/>
    <w:rsid w:val="00283E6E"/>
    <w:rsid w:val="00293316"/>
    <w:rsid w:val="002956BC"/>
    <w:rsid w:val="002A59FA"/>
    <w:rsid w:val="002E73B0"/>
    <w:rsid w:val="00343757"/>
    <w:rsid w:val="00377209"/>
    <w:rsid w:val="003847B6"/>
    <w:rsid w:val="004313AB"/>
    <w:rsid w:val="004522A5"/>
    <w:rsid w:val="00474F12"/>
    <w:rsid w:val="004A1C49"/>
    <w:rsid w:val="00525863"/>
    <w:rsid w:val="00537B3F"/>
    <w:rsid w:val="0059423F"/>
    <w:rsid w:val="005C2065"/>
    <w:rsid w:val="00640059"/>
    <w:rsid w:val="006871F7"/>
    <w:rsid w:val="006B1FB3"/>
    <w:rsid w:val="006E2EF0"/>
    <w:rsid w:val="0075151D"/>
    <w:rsid w:val="007523E7"/>
    <w:rsid w:val="00786240"/>
    <w:rsid w:val="00793A7F"/>
    <w:rsid w:val="007B3322"/>
    <w:rsid w:val="007E4EAF"/>
    <w:rsid w:val="008850C4"/>
    <w:rsid w:val="008C4A1F"/>
    <w:rsid w:val="008D6470"/>
    <w:rsid w:val="009262C2"/>
    <w:rsid w:val="00926751"/>
    <w:rsid w:val="00944ACB"/>
    <w:rsid w:val="00947538"/>
    <w:rsid w:val="009616E6"/>
    <w:rsid w:val="009846A5"/>
    <w:rsid w:val="00995DA5"/>
    <w:rsid w:val="009A4F6A"/>
    <w:rsid w:val="009A7673"/>
    <w:rsid w:val="009F52FB"/>
    <w:rsid w:val="00A31DCF"/>
    <w:rsid w:val="00A545A0"/>
    <w:rsid w:val="00AE40A6"/>
    <w:rsid w:val="00AE4DF7"/>
    <w:rsid w:val="00B13CBC"/>
    <w:rsid w:val="00B345F9"/>
    <w:rsid w:val="00B7163F"/>
    <w:rsid w:val="00BD1806"/>
    <w:rsid w:val="00C07C92"/>
    <w:rsid w:val="00C55B8D"/>
    <w:rsid w:val="00C665F5"/>
    <w:rsid w:val="00C91D51"/>
    <w:rsid w:val="00CA7DBE"/>
    <w:rsid w:val="00CD7757"/>
    <w:rsid w:val="00D074CA"/>
    <w:rsid w:val="00DC65EF"/>
    <w:rsid w:val="00DD3FD8"/>
    <w:rsid w:val="00E21C35"/>
    <w:rsid w:val="00E3389C"/>
    <w:rsid w:val="00E73A4A"/>
    <w:rsid w:val="00ED50D0"/>
    <w:rsid w:val="00ED6580"/>
    <w:rsid w:val="00F91B44"/>
    <w:rsid w:val="00FB0A31"/>
    <w:rsid w:val="00FB5865"/>
    <w:rsid w:val="00FF3698"/>
    <w:rsid w:val="01253372"/>
    <w:rsid w:val="012664AA"/>
    <w:rsid w:val="012E4D30"/>
    <w:rsid w:val="018D5544"/>
    <w:rsid w:val="01F040DA"/>
    <w:rsid w:val="02313F99"/>
    <w:rsid w:val="023870D5"/>
    <w:rsid w:val="033317AB"/>
    <w:rsid w:val="04125FCD"/>
    <w:rsid w:val="04550780"/>
    <w:rsid w:val="04891E6A"/>
    <w:rsid w:val="05054A1A"/>
    <w:rsid w:val="052131F1"/>
    <w:rsid w:val="05290F57"/>
    <w:rsid w:val="05AD3936"/>
    <w:rsid w:val="05BC74CA"/>
    <w:rsid w:val="05EF3DCB"/>
    <w:rsid w:val="065B7836"/>
    <w:rsid w:val="074C40AC"/>
    <w:rsid w:val="079428DA"/>
    <w:rsid w:val="07A82607"/>
    <w:rsid w:val="07DB478B"/>
    <w:rsid w:val="07FC0BA5"/>
    <w:rsid w:val="08134E4A"/>
    <w:rsid w:val="092A5A99"/>
    <w:rsid w:val="09F404E6"/>
    <w:rsid w:val="09FE4AC3"/>
    <w:rsid w:val="0A3A75C6"/>
    <w:rsid w:val="0A481841"/>
    <w:rsid w:val="0ABE2142"/>
    <w:rsid w:val="0BAB499B"/>
    <w:rsid w:val="0BF16C73"/>
    <w:rsid w:val="0C0B0D84"/>
    <w:rsid w:val="0C727688"/>
    <w:rsid w:val="0CBD3586"/>
    <w:rsid w:val="0EDF460E"/>
    <w:rsid w:val="0EE20AF5"/>
    <w:rsid w:val="0EEC4C1A"/>
    <w:rsid w:val="0F605D47"/>
    <w:rsid w:val="0F952080"/>
    <w:rsid w:val="0F9811B3"/>
    <w:rsid w:val="0FC86658"/>
    <w:rsid w:val="0FEC492F"/>
    <w:rsid w:val="1038216F"/>
    <w:rsid w:val="10A047C3"/>
    <w:rsid w:val="11907C15"/>
    <w:rsid w:val="120334BF"/>
    <w:rsid w:val="12241424"/>
    <w:rsid w:val="124D2729"/>
    <w:rsid w:val="12CA1FCB"/>
    <w:rsid w:val="12EE0019"/>
    <w:rsid w:val="13A52BEE"/>
    <w:rsid w:val="13AE71F7"/>
    <w:rsid w:val="13FB7F63"/>
    <w:rsid w:val="14305E5E"/>
    <w:rsid w:val="14D3660A"/>
    <w:rsid w:val="15FB7EA0"/>
    <w:rsid w:val="16290DB7"/>
    <w:rsid w:val="163634D4"/>
    <w:rsid w:val="16685D83"/>
    <w:rsid w:val="16970417"/>
    <w:rsid w:val="16A87DB9"/>
    <w:rsid w:val="16AC1AAB"/>
    <w:rsid w:val="16B85BB2"/>
    <w:rsid w:val="16E04732"/>
    <w:rsid w:val="18510A99"/>
    <w:rsid w:val="185D79FF"/>
    <w:rsid w:val="188805F7"/>
    <w:rsid w:val="19293AC6"/>
    <w:rsid w:val="1A156992"/>
    <w:rsid w:val="1AAB26E2"/>
    <w:rsid w:val="1AD5775F"/>
    <w:rsid w:val="1B166341"/>
    <w:rsid w:val="1B573966"/>
    <w:rsid w:val="1BBD5467"/>
    <w:rsid w:val="1C746B04"/>
    <w:rsid w:val="1C74769C"/>
    <w:rsid w:val="1CF814E3"/>
    <w:rsid w:val="1DE657E0"/>
    <w:rsid w:val="1E1B6D38"/>
    <w:rsid w:val="1E236A34"/>
    <w:rsid w:val="1E9D139F"/>
    <w:rsid w:val="1F333865"/>
    <w:rsid w:val="1FB135D7"/>
    <w:rsid w:val="1FDE1BC1"/>
    <w:rsid w:val="206E1CF6"/>
    <w:rsid w:val="2122047E"/>
    <w:rsid w:val="21711D6F"/>
    <w:rsid w:val="21842FDF"/>
    <w:rsid w:val="21C340E2"/>
    <w:rsid w:val="221E379A"/>
    <w:rsid w:val="22A85759"/>
    <w:rsid w:val="22CD5072"/>
    <w:rsid w:val="232E61C9"/>
    <w:rsid w:val="232F6203"/>
    <w:rsid w:val="239D1E63"/>
    <w:rsid w:val="2407796E"/>
    <w:rsid w:val="2426240D"/>
    <w:rsid w:val="24F66C50"/>
    <w:rsid w:val="25005344"/>
    <w:rsid w:val="25533B51"/>
    <w:rsid w:val="266122C8"/>
    <w:rsid w:val="26945DB3"/>
    <w:rsid w:val="26CC7C68"/>
    <w:rsid w:val="26E8081A"/>
    <w:rsid w:val="26F31072"/>
    <w:rsid w:val="270F5E19"/>
    <w:rsid w:val="27CE7A10"/>
    <w:rsid w:val="27E72880"/>
    <w:rsid w:val="28017DC4"/>
    <w:rsid w:val="282468F6"/>
    <w:rsid w:val="289C7B0E"/>
    <w:rsid w:val="297B6FAA"/>
    <w:rsid w:val="299E3412"/>
    <w:rsid w:val="29A924E3"/>
    <w:rsid w:val="2A225DF1"/>
    <w:rsid w:val="2AB2392C"/>
    <w:rsid w:val="2BBE23F4"/>
    <w:rsid w:val="2BEC4909"/>
    <w:rsid w:val="2C1A76C8"/>
    <w:rsid w:val="2C7C3EDF"/>
    <w:rsid w:val="2CF33A75"/>
    <w:rsid w:val="2E5F5866"/>
    <w:rsid w:val="2E6B420B"/>
    <w:rsid w:val="2EAF7D29"/>
    <w:rsid w:val="2F7404DB"/>
    <w:rsid w:val="2FC82A6F"/>
    <w:rsid w:val="30AD4E93"/>
    <w:rsid w:val="31197F4E"/>
    <w:rsid w:val="31605251"/>
    <w:rsid w:val="31E22281"/>
    <w:rsid w:val="326811B2"/>
    <w:rsid w:val="32981347"/>
    <w:rsid w:val="32D3412D"/>
    <w:rsid w:val="33D2699F"/>
    <w:rsid w:val="34684D49"/>
    <w:rsid w:val="349152E4"/>
    <w:rsid w:val="349E4415"/>
    <w:rsid w:val="34ED44DB"/>
    <w:rsid w:val="350D491F"/>
    <w:rsid w:val="35397AB3"/>
    <w:rsid w:val="35547E53"/>
    <w:rsid w:val="3690027E"/>
    <w:rsid w:val="36A04C6E"/>
    <w:rsid w:val="37004B2C"/>
    <w:rsid w:val="374970B3"/>
    <w:rsid w:val="37561F1D"/>
    <w:rsid w:val="37A97B52"/>
    <w:rsid w:val="37C921DC"/>
    <w:rsid w:val="381C089E"/>
    <w:rsid w:val="38532E04"/>
    <w:rsid w:val="38BB18EB"/>
    <w:rsid w:val="393A02D7"/>
    <w:rsid w:val="393B2A2C"/>
    <w:rsid w:val="39F552D0"/>
    <w:rsid w:val="3A020C25"/>
    <w:rsid w:val="3A065732"/>
    <w:rsid w:val="3A3A0F35"/>
    <w:rsid w:val="3A555D6F"/>
    <w:rsid w:val="3AFC05D9"/>
    <w:rsid w:val="3B577800"/>
    <w:rsid w:val="3B701341"/>
    <w:rsid w:val="3BC94790"/>
    <w:rsid w:val="3BCA72C5"/>
    <w:rsid w:val="3BCB453B"/>
    <w:rsid w:val="3C8A55D6"/>
    <w:rsid w:val="3CA8200D"/>
    <w:rsid w:val="3D20573B"/>
    <w:rsid w:val="3D420209"/>
    <w:rsid w:val="3D5B18EE"/>
    <w:rsid w:val="3DFC6C2D"/>
    <w:rsid w:val="3E0821E6"/>
    <w:rsid w:val="3E566ADD"/>
    <w:rsid w:val="3E5B6E3A"/>
    <w:rsid w:val="3E5C591E"/>
    <w:rsid w:val="3EE002FD"/>
    <w:rsid w:val="3EF21DDE"/>
    <w:rsid w:val="3F920DD1"/>
    <w:rsid w:val="3FF12076"/>
    <w:rsid w:val="40662A84"/>
    <w:rsid w:val="40F24318"/>
    <w:rsid w:val="410B143F"/>
    <w:rsid w:val="415E5B83"/>
    <w:rsid w:val="425863FC"/>
    <w:rsid w:val="427A592E"/>
    <w:rsid w:val="4365770E"/>
    <w:rsid w:val="437A2AE6"/>
    <w:rsid w:val="44901E7E"/>
    <w:rsid w:val="44B12482"/>
    <w:rsid w:val="44D0671E"/>
    <w:rsid w:val="45054E1A"/>
    <w:rsid w:val="452D591E"/>
    <w:rsid w:val="453D769F"/>
    <w:rsid w:val="45592BB7"/>
    <w:rsid w:val="45972DFA"/>
    <w:rsid w:val="45D10CBA"/>
    <w:rsid w:val="46113B5E"/>
    <w:rsid w:val="464E6258"/>
    <w:rsid w:val="46A735A6"/>
    <w:rsid w:val="473F08AB"/>
    <w:rsid w:val="475850E4"/>
    <w:rsid w:val="475A49C5"/>
    <w:rsid w:val="478D5718"/>
    <w:rsid w:val="47995FDF"/>
    <w:rsid w:val="47D6229D"/>
    <w:rsid w:val="48080CDB"/>
    <w:rsid w:val="48DB7D1E"/>
    <w:rsid w:val="48EA265D"/>
    <w:rsid w:val="4A2906F9"/>
    <w:rsid w:val="4A9401EE"/>
    <w:rsid w:val="4ABC247D"/>
    <w:rsid w:val="4B5C6F5D"/>
    <w:rsid w:val="4B6E6C91"/>
    <w:rsid w:val="4BBF6994"/>
    <w:rsid w:val="4BD224AF"/>
    <w:rsid w:val="4C371248"/>
    <w:rsid w:val="4C8F5111"/>
    <w:rsid w:val="4C995B9B"/>
    <w:rsid w:val="4D070EAC"/>
    <w:rsid w:val="4D13718F"/>
    <w:rsid w:val="4E0C3D4E"/>
    <w:rsid w:val="4EC12CA6"/>
    <w:rsid w:val="4ECB2697"/>
    <w:rsid w:val="4ED60DD5"/>
    <w:rsid w:val="4F500B6B"/>
    <w:rsid w:val="4F563CC4"/>
    <w:rsid w:val="4F7E3C7F"/>
    <w:rsid w:val="5060304C"/>
    <w:rsid w:val="507E3E87"/>
    <w:rsid w:val="50947199"/>
    <w:rsid w:val="50A90886"/>
    <w:rsid w:val="50EC21B3"/>
    <w:rsid w:val="512A365A"/>
    <w:rsid w:val="51F46DA2"/>
    <w:rsid w:val="52124468"/>
    <w:rsid w:val="521340EE"/>
    <w:rsid w:val="54052091"/>
    <w:rsid w:val="542B51B4"/>
    <w:rsid w:val="54624EB9"/>
    <w:rsid w:val="550949D9"/>
    <w:rsid w:val="5516017D"/>
    <w:rsid w:val="551E54BD"/>
    <w:rsid w:val="55352AE2"/>
    <w:rsid w:val="555E7D76"/>
    <w:rsid w:val="55992B5C"/>
    <w:rsid w:val="55C220B3"/>
    <w:rsid w:val="560522F1"/>
    <w:rsid w:val="564725B8"/>
    <w:rsid w:val="566D3E76"/>
    <w:rsid w:val="57747D2F"/>
    <w:rsid w:val="57C02010"/>
    <w:rsid w:val="58C65814"/>
    <w:rsid w:val="59C3464B"/>
    <w:rsid w:val="5A660A42"/>
    <w:rsid w:val="5AB126F6"/>
    <w:rsid w:val="5B701C4D"/>
    <w:rsid w:val="5BC22E0D"/>
    <w:rsid w:val="5C0F0DA1"/>
    <w:rsid w:val="5C2E21B9"/>
    <w:rsid w:val="5DA17326"/>
    <w:rsid w:val="5EFD23AE"/>
    <w:rsid w:val="5F04373C"/>
    <w:rsid w:val="5F0F7FC7"/>
    <w:rsid w:val="5F830B05"/>
    <w:rsid w:val="5FD04F6D"/>
    <w:rsid w:val="5FD10757"/>
    <w:rsid w:val="5FDF0E0B"/>
    <w:rsid w:val="600831AC"/>
    <w:rsid w:val="603A28B4"/>
    <w:rsid w:val="604069F6"/>
    <w:rsid w:val="604A3127"/>
    <w:rsid w:val="60DF37C9"/>
    <w:rsid w:val="61025A59"/>
    <w:rsid w:val="61161505"/>
    <w:rsid w:val="61534D79"/>
    <w:rsid w:val="62686C5C"/>
    <w:rsid w:val="62EA0E9B"/>
    <w:rsid w:val="63972DD1"/>
    <w:rsid w:val="63CA579E"/>
    <w:rsid w:val="63E10C3D"/>
    <w:rsid w:val="640036D4"/>
    <w:rsid w:val="641461CF"/>
    <w:rsid w:val="64E536C8"/>
    <w:rsid w:val="650D09EB"/>
    <w:rsid w:val="65BF3929"/>
    <w:rsid w:val="661C75BD"/>
    <w:rsid w:val="66272AA6"/>
    <w:rsid w:val="666351EC"/>
    <w:rsid w:val="67024A05"/>
    <w:rsid w:val="671874A5"/>
    <w:rsid w:val="67800477"/>
    <w:rsid w:val="6787315C"/>
    <w:rsid w:val="67B917A2"/>
    <w:rsid w:val="6881195A"/>
    <w:rsid w:val="68846433"/>
    <w:rsid w:val="68A9047C"/>
    <w:rsid w:val="69366BE8"/>
    <w:rsid w:val="69976D39"/>
    <w:rsid w:val="69A76176"/>
    <w:rsid w:val="69B47B0D"/>
    <w:rsid w:val="69D53672"/>
    <w:rsid w:val="6A425119"/>
    <w:rsid w:val="6A5414F0"/>
    <w:rsid w:val="6AF93F46"/>
    <w:rsid w:val="6C007F62"/>
    <w:rsid w:val="6C0F4CE9"/>
    <w:rsid w:val="6DA265FA"/>
    <w:rsid w:val="6E8C1B1B"/>
    <w:rsid w:val="6F081466"/>
    <w:rsid w:val="6F900B97"/>
    <w:rsid w:val="6FC36CFC"/>
    <w:rsid w:val="70D76905"/>
    <w:rsid w:val="70FD7FEB"/>
    <w:rsid w:val="71066EA0"/>
    <w:rsid w:val="71625BD8"/>
    <w:rsid w:val="71A37770"/>
    <w:rsid w:val="729D124B"/>
    <w:rsid w:val="72B51977"/>
    <w:rsid w:val="72D15367"/>
    <w:rsid w:val="7329331A"/>
    <w:rsid w:val="732950C8"/>
    <w:rsid w:val="7331658E"/>
    <w:rsid w:val="736D3206"/>
    <w:rsid w:val="73EA2AA9"/>
    <w:rsid w:val="73F14A9B"/>
    <w:rsid w:val="748C791C"/>
    <w:rsid w:val="7505794C"/>
    <w:rsid w:val="7519017E"/>
    <w:rsid w:val="75C65513"/>
    <w:rsid w:val="760053D2"/>
    <w:rsid w:val="7614653F"/>
    <w:rsid w:val="77391CCA"/>
    <w:rsid w:val="77DC09DE"/>
    <w:rsid w:val="78153E6C"/>
    <w:rsid w:val="78570929"/>
    <w:rsid w:val="78C53BF3"/>
    <w:rsid w:val="790564B5"/>
    <w:rsid w:val="790F4D60"/>
    <w:rsid w:val="792440B5"/>
    <w:rsid w:val="79AB2076"/>
    <w:rsid w:val="79B844F6"/>
    <w:rsid w:val="79DF3CE0"/>
    <w:rsid w:val="7AEC35AA"/>
    <w:rsid w:val="7BC73A12"/>
    <w:rsid w:val="7BD61B65"/>
    <w:rsid w:val="7C2B3C5E"/>
    <w:rsid w:val="7C506CA7"/>
    <w:rsid w:val="7C525821"/>
    <w:rsid w:val="7D133070"/>
    <w:rsid w:val="7D603DDC"/>
    <w:rsid w:val="7E3B1A4B"/>
    <w:rsid w:val="7F0E4686"/>
    <w:rsid w:val="7F5434CC"/>
    <w:rsid w:val="7F7973D7"/>
    <w:rsid w:val="7FEE3921"/>
    <w:rsid w:val="7FFD1DB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99"/>
  </w:style>
  <w:style w:type="paragraph" w:styleId="3">
    <w:name w:val="footer"/>
    <w:basedOn w:val="1"/>
    <w:link w:val="15"/>
    <w:autoRedefine/>
    <w:qFormat/>
    <w:uiPriority w:val="99"/>
    <w:pPr>
      <w:tabs>
        <w:tab w:val="center" w:pos="4153"/>
        <w:tab w:val="right" w:pos="8306"/>
      </w:tabs>
      <w:snapToGrid w:val="0"/>
      <w:jc w:val="left"/>
    </w:pPr>
    <w:rPr>
      <w:sz w:val="18"/>
      <w:szCs w:val="18"/>
    </w:rPr>
  </w:style>
  <w:style w:type="paragraph" w:styleId="4">
    <w:name w:val="header"/>
    <w:basedOn w:val="1"/>
    <w:link w:val="16"/>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qFormat/>
    <w:uiPriority w:val="99"/>
  </w:style>
  <w:style w:type="paragraph" w:styleId="6">
    <w:name w:val="toc 2"/>
    <w:basedOn w:val="1"/>
    <w:next w:val="1"/>
    <w:autoRedefine/>
    <w:qFormat/>
    <w:uiPriority w:val="99"/>
    <w:pPr>
      <w:ind w:left="420" w:leftChars="200"/>
    </w:pPr>
  </w:style>
  <w:style w:type="paragraph" w:styleId="7">
    <w:name w:val="Normal (Web)"/>
    <w:basedOn w:val="1"/>
    <w:autoRedefine/>
    <w:qFormat/>
    <w:uiPriority w:val="0"/>
    <w:pPr>
      <w:widowControl/>
      <w:spacing w:before="100" w:beforeAutospacing="1" w:after="100" w:afterAutospacing="1"/>
      <w:jc w:val="left"/>
    </w:pPr>
    <w:rPr>
      <w:rFonts w:ascii="宋体" w:hAnsi="宋体" w:eastAsia="仿宋_GB2312" w:cs="宋体"/>
      <w:kern w:val="0"/>
      <w:sz w:val="24"/>
    </w:rPr>
  </w:style>
  <w:style w:type="character" w:styleId="10">
    <w:name w:val="page number"/>
    <w:basedOn w:val="9"/>
    <w:autoRedefine/>
    <w:unhideWhenUsed/>
    <w:qFormat/>
    <w:uiPriority w:val="99"/>
  </w:style>
  <w:style w:type="paragraph" w:customStyle="1" w:styleId="11">
    <w:name w:val="正文1 Char Char Char"/>
    <w:basedOn w:val="1"/>
    <w:autoRedefine/>
    <w:qFormat/>
    <w:uiPriority w:val="0"/>
    <w:pPr>
      <w:spacing w:line="360" w:lineRule="auto"/>
      <w:ind w:firstLine="200" w:firstLineChars="200"/>
    </w:pPr>
  </w:style>
  <w:style w:type="paragraph" w:customStyle="1" w:styleId="12">
    <w:name w:val="List Paragraph1"/>
    <w:basedOn w:val="1"/>
    <w:qFormat/>
    <w:uiPriority w:val="99"/>
    <w:pPr>
      <w:ind w:firstLine="420" w:firstLineChars="200"/>
    </w:pPr>
  </w:style>
  <w:style w:type="paragraph" w:customStyle="1" w:styleId="13">
    <w:name w:val="列出段落1"/>
    <w:basedOn w:val="1"/>
    <w:qFormat/>
    <w:uiPriority w:val="34"/>
    <w:pPr>
      <w:ind w:firstLine="420" w:firstLineChars="200"/>
    </w:pPr>
  </w:style>
  <w:style w:type="paragraph" w:customStyle="1" w:styleId="14">
    <w:name w:val="WPSOffice手动目录 2"/>
    <w:qFormat/>
    <w:uiPriority w:val="0"/>
    <w:pPr>
      <w:ind w:left="200" w:leftChars="200"/>
    </w:pPr>
    <w:rPr>
      <w:rFonts w:ascii="Calibri" w:hAnsi="Calibri" w:eastAsia="宋体" w:cs="Calibri"/>
      <w:lang w:val="en-US" w:eastAsia="zh-CN" w:bidi="ar-SA"/>
    </w:rPr>
  </w:style>
  <w:style w:type="character" w:customStyle="1" w:styleId="15">
    <w:name w:val="页脚 字符"/>
    <w:basedOn w:val="9"/>
    <w:link w:val="3"/>
    <w:semiHidden/>
    <w:qFormat/>
    <w:locked/>
    <w:uiPriority w:val="99"/>
    <w:rPr>
      <w:rFonts w:cs="Times New Roman"/>
      <w:sz w:val="18"/>
      <w:szCs w:val="18"/>
    </w:rPr>
  </w:style>
  <w:style w:type="character" w:customStyle="1" w:styleId="16">
    <w:name w:val="页眉 字符"/>
    <w:basedOn w:val="9"/>
    <w:link w:val="4"/>
    <w:autoRedefine/>
    <w:semiHidden/>
    <w:qFormat/>
    <w:locked/>
    <w:uiPriority w:val="99"/>
    <w:rPr>
      <w:rFonts w:cs="Times New Roman"/>
      <w:sz w:val="18"/>
      <w:szCs w:val="18"/>
    </w:rPr>
  </w:style>
  <w:style w:type="character" w:customStyle="1" w:styleId="17">
    <w:name w:val="font71"/>
    <w:basedOn w:val="9"/>
    <w:autoRedefine/>
    <w:qFormat/>
    <w:uiPriority w:val="0"/>
    <w:rPr>
      <w:rFonts w:hint="eastAsia" w:ascii="Times New Roman" w:eastAsia="楷体_GB2312" w:cs="楷体_GB2312"/>
      <w:sz w:val="28"/>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4704</Words>
  <Characters>5081</Characters>
  <Lines>40</Lines>
  <Paragraphs>11</Paragraphs>
  <TotalTime>201</TotalTime>
  <ScaleCrop>false</ScaleCrop>
  <LinksUpToDate>false</LinksUpToDate>
  <CharactersWithSpaces>5206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2017-02-03T07:31:00Z</dcterms:created>
  <dc:creator>null,null,总收发</dc:creator>
  <cp:lastModifiedBy>仙女下凡历劫</cp:lastModifiedBy>
  <cp:lastPrinted>2019-10-29T06:46:00Z</cp:lastPrinted>
  <dcterms:modified xsi:type="dcterms:W3CDTF">2026-02-26T06:12:33Z</dcterms:modified>
  <dc:title>2021年海口市农村社会养老保险局预算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A3F5578CF2A147E7AAD88F99221F038D_13</vt:lpwstr>
  </property>
  <property fmtid="{D5CDD505-2E9C-101B-9397-08002B2CF9AE}" pid="4" name="KSOTemplateDocerSaveRecord">
    <vt:lpwstr>eyJoZGlkIjoiOWI2NmI1YzU0MjU0N2QyN2E0MWRjNTMzYTE0NTY1NjEiLCJ1c2VySWQiOiIyOTMyNTI0MDkifQ==</vt:lpwstr>
  </property>
</Properties>
</file>