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2"/>
          <w:szCs w:val="52"/>
          <w:lang w:val="en-US" w:eastAsia="zh-CN"/>
        </w:rPr>
      </w:pPr>
      <w:bookmarkStart w:id="0" w:name="_GoBack"/>
      <w:bookmarkEnd w:id="0"/>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rPr>
      </w:pPr>
      <w:r>
        <w:rPr>
          <w:rFonts w:hint="eastAsia"/>
          <w:sz w:val="52"/>
          <w:szCs w:val="52"/>
          <w:lang w:val="en-US" w:eastAsia="zh-CN"/>
        </w:rPr>
        <w:t>2024</w:t>
      </w:r>
      <w:r>
        <w:rPr>
          <w:rFonts w:hint="eastAsia"/>
          <w:sz w:val="52"/>
          <w:szCs w:val="52"/>
        </w:rPr>
        <w:t>年</w:t>
      </w:r>
    </w:p>
    <w:p>
      <w:pPr>
        <w:jc w:val="center"/>
        <w:rPr>
          <w:rFonts w:hint="eastAsia"/>
          <w:sz w:val="52"/>
          <w:szCs w:val="52"/>
          <w:lang w:eastAsia="zh-CN"/>
        </w:rPr>
      </w:pPr>
      <w:r>
        <w:rPr>
          <w:rFonts w:hint="eastAsia"/>
          <w:sz w:val="52"/>
          <w:szCs w:val="52"/>
          <w:lang w:eastAsia="zh-CN"/>
        </w:rPr>
        <w:t>海口市人力资源开发局</w:t>
      </w:r>
    </w:p>
    <w:p>
      <w:pPr>
        <w:jc w:val="center"/>
        <w:rPr>
          <w:sz w:val="52"/>
          <w:szCs w:val="52"/>
        </w:rPr>
      </w:pPr>
      <w:r>
        <w:rPr>
          <w:rFonts w:hint="eastAsia"/>
          <w:sz w:val="52"/>
          <w:szCs w:val="52"/>
        </w:rPr>
        <w:t>预算</w:t>
      </w: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rPr>
          <w:sz w:val="84"/>
          <w:szCs w:val="84"/>
        </w:rPr>
      </w:pPr>
    </w:p>
    <w:p>
      <w:pPr>
        <w:jc w:val="center"/>
        <w:rPr>
          <w:rFonts w:ascii="黑体" w:hAnsi="黑体" w:eastAsia="黑体"/>
          <w:sz w:val="52"/>
          <w:szCs w:val="52"/>
        </w:rPr>
      </w:pPr>
      <w:r>
        <w:rPr>
          <w:rFonts w:hint="eastAsia" w:ascii="黑体" w:hAnsi="黑体" w:eastAsia="黑体"/>
          <w:sz w:val="52"/>
          <w:szCs w:val="52"/>
        </w:rPr>
        <w:t>目录</w:t>
      </w:r>
    </w:p>
    <w:p>
      <w:pPr>
        <w:pStyle w:val="4"/>
        <w:numPr>
          <w:ilvl w:val="0"/>
          <w:numId w:val="1"/>
        </w:numPr>
        <w:ind w:firstLineChars="0"/>
        <w:jc w:val="left"/>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概况</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主要职能</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部门预算单位构成</w:t>
      </w:r>
    </w:p>
    <w:p>
      <w:pPr>
        <w:pStyle w:val="4"/>
        <w:numPr>
          <w:ilvl w:val="0"/>
          <w:numId w:val="1"/>
        </w:numPr>
        <w:ind w:firstLineChars="0"/>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预算表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项目支出绩效信息表</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预算情况说明</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名词解释</w:t>
      </w:r>
    </w:p>
    <w:p>
      <w:pPr>
        <w:pStyle w:val="4"/>
        <w:ind w:left="1320" w:firstLine="0" w:firstLineChars="0"/>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pStyle w:val="4"/>
        <w:numPr>
          <w:ilvl w:val="0"/>
          <w:numId w:val="4"/>
        </w:numPr>
        <w:ind w:firstLineChars="0"/>
        <w:jc w:val="center"/>
        <w:rPr>
          <w:rFonts w:ascii="仿宋_GB2312" w:hAnsi="仿宋_GB2312" w:eastAsia="仿宋_GB2312" w:cs="仿宋_GB2312"/>
          <w:sz w:val="32"/>
          <w:szCs w:val="32"/>
        </w:rPr>
      </w:pPr>
      <w:r>
        <w:rPr>
          <w:rFonts w:hint="eastAsia" w:ascii="黑体" w:hAnsi="黑体" w:eastAsia="黑体"/>
          <w:b/>
          <w:bCs/>
          <w:sz w:val="32"/>
          <w:szCs w:val="32"/>
        </w:rPr>
        <w:t xml:space="preserve">  </w:t>
      </w:r>
      <w:r>
        <w:rPr>
          <w:rFonts w:hint="eastAsia" w:ascii="仿宋" w:hAnsi="仿宋" w:eastAsia="仿宋" w:cs="仿宋"/>
          <w:b/>
          <w:bCs/>
          <w:sz w:val="32"/>
          <w:szCs w:val="32"/>
        </w:rPr>
        <w:t>海口市人力资源开发局</w:t>
      </w:r>
      <w:r>
        <w:rPr>
          <w:rFonts w:hint="eastAsia" w:ascii="黑体" w:hAnsi="黑体" w:eastAsia="黑体"/>
          <w:sz w:val="32"/>
          <w:szCs w:val="32"/>
        </w:rPr>
        <w:t>概况</w:t>
      </w:r>
    </w:p>
    <w:p>
      <w:pPr>
        <w:jc w:val="left"/>
        <w:rPr>
          <w:rFonts w:ascii="仿宋_GB2312" w:hAnsi="仿宋_GB2312" w:eastAsia="仿宋_GB2312" w:cs="仿宋_GB2312"/>
          <w:sz w:val="32"/>
          <w:szCs w:val="32"/>
        </w:rPr>
      </w:pP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主要职能</w:t>
      </w:r>
    </w:p>
    <w:p>
      <w:pPr>
        <w:tabs>
          <w:tab w:val="left" w:pos="0"/>
        </w:tabs>
        <w:ind w:firstLine="750" w:firstLineChars="250"/>
        <w:jc w:val="left"/>
        <w:rPr>
          <w:rFonts w:ascii="仿宋" w:hAnsi="仿宋" w:eastAsia="仿宋" w:cs="仿宋"/>
          <w:sz w:val="30"/>
          <w:szCs w:val="30"/>
        </w:rPr>
      </w:pPr>
      <w:r>
        <w:rPr>
          <w:rFonts w:hint="eastAsia" w:ascii="仿宋" w:hAnsi="仿宋" w:eastAsia="仿宋" w:cs="仿宋"/>
          <w:sz w:val="30"/>
          <w:szCs w:val="30"/>
        </w:rPr>
        <w:t>海口市人力资源开发局（市就业局）的前身是海口市劳动就业管理局，2006年6月经市编委会批准，更名为海口市人力资源开发局（同时挂海口市就业局牌子），是隶属于海口市人力资源和社会保障局的副处级全额拨款事业单位，2008年2月，正式列入参照公务员法管理范畴，承担政府行政职能的公共就业和人才服务工作，是我市重要的服务窗口单位。</w:t>
      </w:r>
    </w:p>
    <w:p>
      <w:pPr>
        <w:rPr>
          <w:rFonts w:ascii="仿宋" w:hAnsi="仿宋" w:eastAsia="仿宋" w:cs="仿宋"/>
          <w:sz w:val="30"/>
          <w:szCs w:val="30"/>
        </w:rPr>
      </w:pPr>
      <w:r>
        <w:rPr>
          <w:rFonts w:hint="eastAsia" w:ascii="仿宋" w:hAnsi="仿宋" w:eastAsia="仿宋" w:cs="仿宋"/>
          <w:sz w:val="30"/>
          <w:szCs w:val="30"/>
        </w:rPr>
        <w:t>主要工作职能包括：</w:t>
      </w:r>
    </w:p>
    <w:p>
      <w:pPr>
        <w:numPr>
          <w:ilvl w:val="0"/>
          <w:numId w:val="6"/>
        </w:numPr>
        <w:rPr>
          <w:rFonts w:ascii="仿宋" w:hAnsi="仿宋" w:eastAsia="仿宋" w:cs="仿宋"/>
          <w:sz w:val="30"/>
          <w:szCs w:val="30"/>
        </w:rPr>
      </w:pPr>
      <w:r>
        <w:rPr>
          <w:rFonts w:hint="eastAsia" w:ascii="仿宋" w:hAnsi="仿宋" w:eastAsia="仿宋" w:cs="仿宋"/>
          <w:sz w:val="30"/>
          <w:szCs w:val="30"/>
        </w:rPr>
        <w:t>贯彻执行国家和省有关人力资源开发和劳动就业的方针政策，组织实施我市人力资源开发和劳动就业工作。</w:t>
      </w:r>
    </w:p>
    <w:p>
      <w:pPr>
        <w:numPr>
          <w:ilvl w:val="0"/>
          <w:numId w:val="6"/>
        </w:numPr>
        <w:rPr>
          <w:rFonts w:ascii="仿宋" w:hAnsi="仿宋" w:eastAsia="仿宋" w:cs="仿宋"/>
          <w:sz w:val="30"/>
          <w:szCs w:val="30"/>
        </w:rPr>
      </w:pPr>
      <w:r>
        <w:rPr>
          <w:rFonts w:hint="eastAsia" w:ascii="仿宋" w:hAnsi="仿宋" w:eastAsia="仿宋" w:cs="仿宋"/>
          <w:sz w:val="30"/>
          <w:szCs w:val="30"/>
        </w:rPr>
        <w:t>负责全市就业与失业情况的监测，收集、统计、发布人才劳动力供求信息，提供人才交流和劳动就业的管理服务。</w:t>
      </w:r>
    </w:p>
    <w:p>
      <w:pPr>
        <w:rPr>
          <w:rFonts w:ascii="仿宋" w:hAnsi="仿宋" w:eastAsia="仿宋" w:cs="仿宋"/>
          <w:sz w:val="30"/>
          <w:szCs w:val="30"/>
        </w:rPr>
      </w:pPr>
      <w:r>
        <w:rPr>
          <w:rFonts w:hint="eastAsia" w:ascii="仿宋" w:hAnsi="仿宋" w:eastAsia="仿宋" w:cs="仿宋"/>
          <w:sz w:val="30"/>
          <w:szCs w:val="30"/>
        </w:rPr>
        <w:t>(三)负责市级人力资源市场的开发建设、运作和管理，开展人才交流、职业介绍、择业指导、人事劳动事务代理等工作，指导各区人力资源市场的运作管理。</w:t>
      </w:r>
    </w:p>
    <w:p>
      <w:pPr>
        <w:rPr>
          <w:rFonts w:ascii="仿宋" w:hAnsi="仿宋" w:eastAsia="仿宋" w:cs="仿宋"/>
          <w:sz w:val="30"/>
          <w:szCs w:val="30"/>
        </w:rPr>
      </w:pPr>
      <w:r>
        <w:rPr>
          <w:rFonts w:hint="eastAsia" w:ascii="仿宋" w:hAnsi="仿宋" w:eastAsia="仿宋" w:cs="仿宋"/>
          <w:sz w:val="30"/>
          <w:szCs w:val="30"/>
        </w:rPr>
        <w:t>(四)组织实施劳动者就业前培训、高初中毕业生劳动预备役培训、下岗失业人员再就业培训、农村富余劳动力职业技能培训。</w:t>
      </w:r>
    </w:p>
    <w:p>
      <w:pPr>
        <w:rPr>
          <w:rFonts w:ascii="仿宋" w:hAnsi="仿宋" w:eastAsia="仿宋" w:cs="仿宋"/>
          <w:sz w:val="30"/>
          <w:szCs w:val="30"/>
        </w:rPr>
      </w:pPr>
      <w:r>
        <w:rPr>
          <w:rFonts w:hint="eastAsia" w:ascii="仿宋" w:hAnsi="仿宋" w:eastAsia="仿宋" w:cs="仿宋"/>
          <w:sz w:val="30"/>
          <w:szCs w:val="30"/>
        </w:rPr>
        <w:t>(五)负责市属企业单位空岗报告、招工备案、职工调动失业和再就业登记、下岗失业人员档保管等服务工作。</w:t>
      </w:r>
    </w:p>
    <w:p>
      <w:pPr>
        <w:rPr>
          <w:rFonts w:ascii="仿宋" w:hAnsi="仿宋" w:eastAsia="仿宋" w:cs="仿宋"/>
          <w:sz w:val="30"/>
          <w:szCs w:val="30"/>
        </w:rPr>
      </w:pPr>
      <w:r>
        <w:rPr>
          <w:rFonts w:hint="eastAsia" w:ascii="仿宋" w:hAnsi="仿宋" w:eastAsia="仿宋" w:cs="仿宋"/>
          <w:sz w:val="30"/>
          <w:szCs w:val="30"/>
        </w:rPr>
        <w:t>(六)负责全市失业人员的管理和服务工作，核定和支付失业保险金，提供再就业服务。</w:t>
      </w:r>
    </w:p>
    <w:p>
      <w:pPr>
        <w:rPr>
          <w:rFonts w:ascii="仿宋" w:hAnsi="仿宋" w:eastAsia="仿宋" w:cs="仿宋"/>
          <w:sz w:val="30"/>
          <w:szCs w:val="30"/>
        </w:rPr>
      </w:pPr>
      <w:r>
        <w:rPr>
          <w:rFonts w:hint="eastAsia" w:ascii="仿宋" w:hAnsi="仿宋" w:eastAsia="仿宋" w:cs="仿宋"/>
          <w:sz w:val="30"/>
          <w:szCs w:val="30"/>
        </w:rPr>
        <w:t>(七)指导、协调大中专毕业生就业工作，协助有关部门做好留学回国人员就业和创业服务工作。</w:t>
      </w:r>
    </w:p>
    <w:p>
      <w:pPr>
        <w:pStyle w:val="4"/>
        <w:numPr>
          <w:ilvl w:val="0"/>
          <w:numId w:val="0"/>
        </w:numPr>
        <w:ind w:leftChars="0"/>
        <w:jc w:val="left"/>
        <w:rPr>
          <w:rFonts w:ascii="黑体" w:hAnsi="黑体" w:eastAsia="黑体"/>
          <w:sz w:val="32"/>
          <w:szCs w:val="32"/>
        </w:rPr>
      </w:pPr>
      <w:r>
        <w:rPr>
          <w:rFonts w:hint="eastAsia" w:ascii="仿宋" w:hAnsi="仿宋" w:eastAsia="仿宋" w:cs="仿宋"/>
          <w:sz w:val="30"/>
          <w:szCs w:val="30"/>
        </w:rPr>
        <w:t>承担全市各类专业技术资格、执业资格的考试及职责</w:t>
      </w:r>
      <w:r>
        <w:rPr>
          <w:rFonts w:hint="eastAsia" w:ascii="仿宋" w:hAnsi="仿宋" w:eastAsia="仿宋" w:cs="仿宋"/>
          <w:sz w:val="30"/>
          <w:szCs w:val="30"/>
          <w:lang w:eastAsia="zh-CN"/>
        </w:rPr>
        <w:t>范围内</w:t>
      </w:r>
      <w:r>
        <w:rPr>
          <w:rFonts w:hint="eastAsia" w:ascii="仿宋" w:hAnsi="仿宋" w:eastAsia="仿宋" w:cs="仿宋"/>
          <w:sz w:val="30"/>
          <w:szCs w:val="30"/>
        </w:rPr>
        <w:t>的职业技能鉴定等社会化人才评价服务工作。</w:t>
      </w: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部门预算单位构成（单位公开没有此部分内容）</w:t>
      </w:r>
    </w:p>
    <w:p>
      <w:pPr>
        <w:pStyle w:val="4"/>
        <w:numPr>
          <w:ilvl w:val="0"/>
          <w:numId w:val="0"/>
        </w:numPr>
        <w:ind w:leftChars="0"/>
        <w:jc w:val="left"/>
        <w:rPr>
          <w:rFonts w:hint="eastAsia" w:ascii="黑体" w:hAnsi="黑体" w:eastAsia="黑体" w:cs="仿宋_GB2312"/>
          <w:sz w:val="32"/>
          <w:szCs w:val="32"/>
          <w:lang w:eastAsia="zh-CN"/>
        </w:rPr>
      </w:pPr>
      <w:r>
        <w:rPr>
          <w:rFonts w:hint="eastAsia" w:ascii="黑体" w:hAnsi="黑体" w:eastAsia="黑体" w:cs="仿宋_GB2312"/>
          <w:sz w:val="32"/>
          <w:szCs w:val="32"/>
          <w:lang w:eastAsia="zh-CN"/>
        </w:rPr>
        <w:t>无</w:t>
      </w:r>
    </w:p>
    <w:p>
      <w:pPr>
        <w:numPr>
          <w:ilvl w:val="0"/>
          <w:numId w:val="7"/>
        </w:numPr>
        <w:ind w:firstLine="643" w:firstLineChars="200"/>
        <w:rPr>
          <w:rFonts w:hint="eastAsia" w:ascii="仿宋" w:hAnsi="仿宋" w:eastAsia="仿宋" w:cs="仿宋"/>
          <w:b/>
          <w:bCs/>
          <w:sz w:val="32"/>
          <w:szCs w:val="32"/>
        </w:rPr>
      </w:pPr>
      <w:r>
        <w:rPr>
          <w:rFonts w:hint="eastAsia" w:ascii="仿宋_GB2312" w:hAnsi="黑体" w:eastAsia="仿宋_GB2312" w:cs="仿宋_GB2312"/>
          <w:b/>
          <w:bCs/>
          <w:sz w:val="32"/>
          <w:szCs w:val="32"/>
        </w:rPr>
        <w:t xml:space="preserve">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年预算表</w:t>
      </w:r>
    </w:p>
    <w:p>
      <w:pPr>
        <w:pStyle w:val="4"/>
        <w:numPr>
          <w:ilvl w:val="0"/>
          <w:numId w:val="8"/>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ilvl w:val="0"/>
          <w:numId w:val="0"/>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0500" cy="4251325"/>
            <wp:effectExtent l="0" t="0" r="6350" b="15875"/>
            <wp:docPr id="1" name="图片 1" descr="微信截图_2024021916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219160957"/>
                    <pic:cNvPicPr>
                      <a:picLocks noChangeAspect="1"/>
                    </pic:cNvPicPr>
                  </pic:nvPicPr>
                  <pic:blipFill>
                    <a:blip r:embed="rId4"/>
                    <a:stretch>
                      <a:fillRect/>
                    </a:stretch>
                  </pic:blipFill>
                  <pic:spPr>
                    <a:xfrm>
                      <a:off x="0" y="0"/>
                      <a:ext cx="5270500" cy="4251325"/>
                    </a:xfrm>
                    <a:prstGeom prst="rect">
                      <a:avLst/>
                    </a:prstGeom>
                  </pic:spPr>
                </pic:pic>
              </a:graphicData>
            </a:graphic>
          </wp:inline>
        </w:drawing>
      </w:r>
    </w:p>
    <w:p>
      <w:pPr>
        <w:pStyle w:val="4"/>
        <w:numPr>
          <w:ilvl w:val="0"/>
          <w:numId w:val="0"/>
        </w:numPr>
        <w:rPr>
          <w:rFonts w:hint="eastAsia" w:ascii="仿宋_GB2312" w:hAnsi="仿宋_GB2312" w:eastAsia="仿宋_GB2312" w:cs="仿宋_GB2312"/>
          <w:sz w:val="32"/>
          <w:szCs w:val="32"/>
        </w:rPr>
      </w:pP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8"/>
        </w:num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一般公共预算支出表</w:t>
      </w:r>
    </w:p>
    <w:p>
      <w:pPr>
        <w:pStyle w:val="4"/>
        <w:numPr>
          <w:ilvl w:val="0"/>
          <w:numId w:val="0"/>
        </w:numPr>
        <w:ind w:left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95850" cy="5610225"/>
            <wp:effectExtent l="0" t="0" r="0" b="9525"/>
            <wp:docPr id="5" name="图片 5" descr="微信截图_2024021916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40219162834"/>
                    <pic:cNvPicPr>
                      <a:picLocks noChangeAspect="1"/>
                    </pic:cNvPicPr>
                  </pic:nvPicPr>
                  <pic:blipFill>
                    <a:blip r:embed="rId5"/>
                    <a:stretch>
                      <a:fillRect/>
                    </a:stretch>
                  </pic:blipFill>
                  <pic:spPr>
                    <a:xfrm>
                      <a:off x="0" y="0"/>
                      <a:ext cx="4895850" cy="5610225"/>
                    </a:xfrm>
                    <a:prstGeom prst="rect">
                      <a:avLst/>
                    </a:prstGeom>
                  </pic:spPr>
                </pic:pic>
              </a:graphicData>
            </a:graphic>
          </wp:inline>
        </w:drawing>
      </w: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0"/>
        </w:numPr>
        <w:rPr>
          <w:rFonts w:hint="eastAsia" w:ascii="仿宋_GB2312" w:hAnsi="仿宋_GB2312" w:eastAsia="仿宋_GB2312" w:cs="仿宋_GB2312"/>
          <w:sz w:val="32"/>
          <w:szCs w:val="32"/>
        </w:rPr>
      </w:pP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0"/>
        </w:numPr>
        <w:rPr>
          <w:rFonts w:hint="eastAsia" w:ascii="仿宋_GB2312" w:hAnsi="仿宋_GB2312" w:eastAsia="仿宋_GB2312" w:cs="仿宋_GB2312"/>
          <w:sz w:val="32"/>
          <w:szCs w:val="32"/>
        </w:rPr>
      </w:pPr>
    </w:p>
    <w:p>
      <w:pPr>
        <w:pStyle w:val="4"/>
        <w:numPr>
          <w:ilvl w:val="0"/>
          <w:numId w:val="0"/>
        </w:numPr>
        <w:ind w:leftChars="200"/>
        <w:rPr>
          <w:rFonts w:hint="eastAsia" w:ascii="仿宋_GB2312" w:hAnsi="仿宋_GB2312" w:eastAsia="仿宋_GB2312" w:cs="仿宋_GB2312"/>
          <w:sz w:val="32"/>
          <w:szCs w:val="32"/>
        </w:rPr>
      </w:pP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ilvl w:val="0"/>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19040" cy="4741545"/>
            <wp:effectExtent l="0" t="0" r="10160" b="1905"/>
            <wp:docPr id="2" name="图片 2" descr="微信截图_202402191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219161406"/>
                    <pic:cNvPicPr>
                      <a:picLocks noChangeAspect="1"/>
                    </pic:cNvPicPr>
                  </pic:nvPicPr>
                  <pic:blipFill>
                    <a:blip r:embed="rId6"/>
                    <a:stretch>
                      <a:fillRect/>
                    </a:stretch>
                  </pic:blipFill>
                  <pic:spPr>
                    <a:xfrm>
                      <a:off x="0" y="0"/>
                      <a:ext cx="5019040" cy="4741545"/>
                    </a:xfrm>
                    <a:prstGeom prst="rect">
                      <a:avLst/>
                    </a:prstGeom>
                  </pic:spPr>
                </pic:pic>
              </a:graphicData>
            </a:graphic>
          </wp:inline>
        </w:drawing>
      </w:r>
    </w:p>
    <w:p>
      <w:pPr>
        <w:pStyle w:val="4"/>
        <w:numPr>
          <w:ilvl w:val="0"/>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05425" cy="3583305"/>
            <wp:effectExtent l="0" t="0" r="9525" b="17145"/>
            <wp:docPr id="3" name="图片 3" descr="微信截图_2024021916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40219161427"/>
                    <pic:cNvPicPr>
                      <a:picLocks noChangeAspect="1"/>
                    </pic:cNvPicPr>
                  </pic:nvPicPr>
                  <pic:blipFill>
                    <a:blip r:embed="rId7"/>
                    <a:stretch>
                      <a:fillRect/>
                    </a:stretch>
                  </pic:blipFill>
                  <pic:spPr>
                    <a:xfrm>
                      <a:off x="0" y="0"/>
                      <a:ext cx="5305425" cy="3583305"/>
                    </a:xfrm>
                    <a:prstGeom prst="rect">
                      <a:avLst/>
                    </a:prstGeom>
                  </pic:spPr>
                </pic:pic>
              </a:graphicData>
            </a:graphic>
          </wp:inline>
        </w:drawing>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ilvl w:val="0"/>
          <w:numId w:val="0"/>
        </w:numPr>
        <w:ind w:left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266055" cy="1031875"/>
            <wp:effectExtent l="0" t="0" r="10795" b="15875"/>
            <wp:docPr id="4" name="图片 4" descr="微信截图_202402191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219162415"/>
                    <pic:cNvPicPr>
                      <a:picLocks noChangeAspect="1"/>
                    </pic:cNvPicPr>
                  </pic:nvPicPr>
                  <pic:blipFill>
                    <a:blip r:embed="rId8"/>
                    <a:stretch>
                      <a:fillRect/>
                    </a:stretch>
                  </pic:blipFill>
                  <pic:spPr>
                    <a:xfrm>
                      <a:off x="0" y="0"/>
                      <a:ext cx="5266055" cy="1031875"/>
                    </a:xfrm>
                    <a:prstGeom prst="rect">
                      <a:avLst/>
                    </a:prstGeom>
                  </pic:spPr>
                </pic:pic>
              </a:graphicData>
            </a:graphic>
          </wp:inline>
        </w:drawing>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ilvl w:val="0"/>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7960" cy="1548130"/>
            <wp:effectExtent l="0" t="0" r="8890" b="13970"/>
            <wp:docPr id="6" name="图片 6" descr="微信截图_2024021916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219163156"/>
                    <pic:cNvPicPr>
                      <a:picLocks noChangeAspect="1"/>
                    </pic:cNvPicPr>
                  </pic:nvPicPr>
                  <pic:blipFill>
                    <a:blip r:embed="rId9"/>
                    <a:stretch>
                      <a:fillRect/>
                    </a:stretch>
                  </pic:blipFill>
                  <pic:spPr>
                    <a:xfrm>
                      <a:off x="0" y="0"/>
                      <a:ext cx="5267960" cy="1548130"/>
                    </a:xfrm>
                    <a:prstGeom prst="rect">
                      <a:avLst/>
                    </a:prstGeom>
                  </pic:spPr>
                </pic:pic>
              </a:graphicData>
            </a:graphic>
          </wp:inline>
        </w:drawing>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政府性基金预算支出</w:t>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ilvl w:val="0"/>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865" cy="983615"/>
            <wp:effectExtent l="0" t="0" r="6985" b="6985"/>
            <wp:docPr id="7" name="图片 7" descr="微信截图_2024021916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40219163655"/>
                    <pic:cNvPicPr>
                      <a:picLocks noChangeAspect="1"/>
                    </pic:cNvPicPr>
                  </pic:nvPicPr>
                  <pic:blipFill>
                    <a:blip r:embed="rId10"/>
                    <a:stretch>
                      <a:fillRect/>
                    </a:stretch>
                  </pic:blipFill>
                  <pic:spPr>
                    <a:xfrm>
                      <a:off x="0" y="0"/>
                      <a:ext cx="5269865" cy="983615"/>
                    </a:xfrm>
                    <a:prstGeom prst="rect">
                      <a:avLst/>
                    </a:prstGeom>
                  </pic:spPr>
                </pic:pic>
              </a:graphicData>
            </a:graphic>
          </wp:inline>
        </w:drawing>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政府性基金预算“三公”经费支出</w:t>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8"/>
        </w:numPr>
        <w:ind w:left="0"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401310" cy="7637780"/>
            <wp:effectExtent l="0" t="0" r="8890" b="1270"/>
            <wp:docPr id="8" name="图片 8" descr="微信截图_2024021916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219164200"/>
                    <pic:cNvPicPr>
                      <a:picLocks noChangeAspect="1"/>
                    </pic:cNvPicPr>
                  </pic:nvPicPr>
                  <pic:blipFill>
                    <a:blip r:embed="rId11"/>
                    <a:stretch>
                      <a:fillRect/>
                    </a:stretch>
                  </pic:blipFill>
                  <pic:spPr>
                    <a:xfrm>
                      <a:off x="0" y="0"/>
                      <a:ext cx="5401310" cy="7637780"/>
                    </a:xfrm>
                    <a:prstGeom prst="rect">
                      <a:avLst/>
                    </a:prstGeom>
                  </pic:spPr>
                </pic:pic>
              </a:graphicData>
            </a:graphic>
          </wp:inline>
        </w:drawing>
      </w: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ilvl w:val="0"/>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055" cy="695325"/>
            <wp:effectExtent l="0" t="0" r="10795" b="9525"/>
            <wp:docPr id="9" name="图片 9" descr="微信截图_202402191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0219164710"/>
                    <pic:cNvPicPr>
                      <a:picLocks noChangeAspect="1"/>
                    </pic:cNvPicPr>
                  </pic:nvPicPr>
                  <pic:blipFill>
                    <a:blip r:embed="rId12"/>
                    <a:stretch>
                      <a:fillRect/>
                    </a:stretch>
                  </pic:blipFill>
                  <pic:spPr>
                    <a:xfrm>
                      <a:off x="0" y="0"/>
                      <a:ext cx="5266055" cy="695325"/>
                    </a:xfrm>
                    <a:prstGeom prst="rect">
                      <a:avLst/>
                    </a:prstGeom>
                  </pic:spPr>
                </pic:pic>
              </a:graphicData>
            </a:graphic>
          </wp:inline>
        </w:drawing>
      </w: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ilvl w:val="0"/>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8595" cy="4608195"/>
            <wp:effectExtent l="0" t="0" r="8255" b="1905"/>
            <wp:docPr id="10" name="图片 10" descr="微信截图_2024021916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0219165121"/>
                    <pic:cNvPicPr>
                      <a:picLocks noChangeAspect="1"/>
                    </pic:cNvPicPr>
                  </pic:nvPicPr>
                  <pic:blipFill>
                    <a:blip r:embed="rId13"/>
                    <a:stretch>
                      <a:fillRect/>
                    </a:stretch>
                  </pic:blipFill>
                  <pic:spPr>
                    <a:xfrm>
                      <a:off x="0" y="0"/>
                      <a:ext cx="5268595" cy="4608195"/>
                    </a:xfrm>
                    <a:prstGeom prst="rect">
                      <a:avLst/>
                    </a:prstGeom>
                  </pic:spPr>
                </pic:pic>
              </a:graphicData>
            </a:graphic>
          </wp:inline>
        </w:drawing>
      </w: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0"/>
        </w:numPr>
        <w:ind w:leftChars="200"/>
        <w:jc w:val="left"/>
        <w:rPr>
          <w:rFonts w:hint="eastAsia" w:ascii="仿宋_GB2312" w:hAnsi="仿宋_GB2312" w:eastAsia="仿宋_GB2312" w:cs="仿宋_GB2312"/>
          <w:sz w:val="32"/>
          <w:szCs w:val="32"/>
          <w:lang w:eastAsia="zh-CN"/>
        </w:rPr>
      </w:pP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项目支出绩效信息表</w:t>
      </w:r>
    </w:p>
    <w:p>
      <w:pPr>
        <w:pStyle w:val="4"/>
        <w:numPr>
          <w:ilvl w:val="0"/>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4007485"/>
            <wp:effectExtent l="0" t="0" r="5080" b="12065"/>
            <wp:docPr id="11" name="图片 11" descr="微信截图_202402191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40219165808"/>
                    <pic:cNvPicPr>
                      <a:picLocks noChangeAspect="1"/>
                    </pic:cNvPicPr>
                  </pic:nvPicPr>
                  <pic:blipFill>
                    <a:blip r:embed="rId14"/>
                    <a:stretch>
                      <a:fillRect/>
                    </a:stretch>
                  </pic:blipFill>
                  <pic:spPr>
                    <a:xfrm>
                      <a:off x="0" y="0"/>
                      <a:ext cx="5271770" cy="4007485"/>
                    </a:xfrm>
                    <a:prstGeom prst="rect">
                      <a:avLst/>
                    </a:prstGeom>
                  </pic:spPr>
                </pic:pic>
              </a:graphicData>
            </a:graphic>
          </wp:inline>
        </w:drawing>
      </w:r>
    </w:p>
    <w:p>
      <w:pPr>
        <w:pStyle w:val="4"/>
        <w:numPr>
          <w:ilvl w:val="0"/>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2446655"/>
            <wp:effectExtent l="0" t="0" r="5080" b="10795"/>
            <wp:docPr id="12" name="图片 12" descr="微信截图_202402191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0219165817"/>
                    <pic:cNvPicPr>
                      <a:picLocks noChangeAspect="1"/>
                    </pic:cNvPicPr>
                  </pic:nvPicPr>
                  <pic:blipFill>
                    <a:blip r:embed="rId15"/>
                    <a:stretch>
                      <a:fillRect/>
                    </a:stretch>
                  </pic:blipFill>
                  <pic:spPr>
                    <a:xfrm>
                      <a:off x="0" y="0"/>
                      <a:ext cx="5271770" cy="2446655"/>
                    </a:xfrm>
                    <a:prstGeom prst="rect">
                      <a:avLst/>
                    </a:prstGeom>
                  </pic:spPr>
                </pic:pic>
              </a:graphicData>
            </a:graphic>
          </wp:inline>
        </w:drawing>
      </w:r>
    </w:p>
    <w:p>
      <w:pPr>
        <w:pStyle w:val="4"/>
        <w:numPr>
          <w:ilvl w:val="0"/>
          <w:numId w:val="0"/>
        </w:numPr>
        <w:ind w:leftChars="200"/>
        <w:jc w:val="left"/>
        <w:rPr>
          <w:rFonts w:hint="eastAsia" w:ascii="仿宋_GB2312" w:hAnsi="仿宋_GB2312" w:eastAsia="仿宋_GB2312" w:cs="仿宋_GB2312"/>
          <w:sz w:val="32"/>
          <w:szCs w:val="32"/>
        </w:rPr>
      </w:pPr>
    </w:p>
    <w:p>
      <w:pPr>
        <w:pStyle w:val="4"/>
        <w:numPr>
          <w:ilvl w:val="0"/>
          <w:numId w:val="0"/>
        </w:numPr>
        <w:ind w:leftChars="200"/>
        <w:jc w:val="left"/>
        <w:rPr>
          <w:rFonts w:hint="eastAsia" w:ascii="仿宋_GB2312" w:hAnsi="仿宋_GB2312" w:eastAsia="仿宋_GB2312" w:cs="仿宋_GB2312"/>
          <w:sz w:val="32"/>
          <w:szCs w:val="32"/>
        </w:rPr>
      </w:pPr>
    </w:p>
    <w:p>
      <w:pPr>
        <w:pStyle w:val="4"/>
        <w:numPr>
          <w:ilvl w:val="0"/>
          <w:numId w:val="0"/>
        </w:numPr>
        <w:jc w:val="left"/>
        <w:rPr>
          <w:rFonts w:hint="eastAsia" w:ascii="仿宋_GB2312" w:hAnsi="仿宋_GB2312" w:eastAsia="仿宋_GB2312" w:cs="仿宋_GB2312"/>
          <w:sz w:val="32"/>
          <w:szCs w:val="32"/>
        </w:rPr>
      </w:pPr>
    </w:p>
    <w:p>
      <w:pPr>
        <w:rPr>
          <w:rFonts w:hint="eastAsia" w:ascii="仿宋" w:hAnsi="仿宋" w:eastAsia="仿宋" w:cs="仿宋"/>
          <w:b/>
          <w:bCs/>
          <w:sz w:val="32"/>
          <w:szCs w:val="32"/>
        </w:rPr>
      </w:pPr>
    </w:p>
    <w:p>
      <w:pPr>
        <w:ind w:firstLine="482" w:firstLineChars="150"/>
        <w:rPr>
          <w:rFonts w:hint="eastAsia" w:ascii="仿宋" w:hAnsi="仿宋" w:eastAsia="仿宋" w:cs="仿宋"/>
          <w:b/>
          <w:bCs/>
          <w:sz w:val="32"/>
          <w:szCs w:val="32"/>
        </w:rPr>
      </w:pPr>
      <w:r>
        <w:rPr>
          <w:rFonts w:hint="eastAsia" w:ascii="仿宋" w:hAnsi="仿宋" w:eastAsia="仿宋" w:cs="仿宋"/>
          <w:b/>
          <w:bCs/>
          <w:sz w:val="32"/>
          <w:szCs w:val="32"/>
        </w:rPr>
        <w:t xml:space="preserve">第三部分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年预算情况说明</w:t>
      </w:r>
    </w:p>
    <w:p>
      <w:pPr>
        <w:jc w:val="center"/>
        <w:rPr>
          <w:rFonts w:ascii="黑体" w:hAnsi="黑体" w:eastAsia="黑体"/>
          <w:sz w:val="32"/>
          <w:szCs w:val="32"/>
        </w:rPr>
      </w:pPr>
    </w:p>
    <w:p>
      <w:pPr>
        <w:ind w:firstLine="640" w:firstLineChars="200"/>
        <w:jc w:val="left"/>
        <w:rPr>
          <w:rFonts w:ascii="黑体" w:hAnsi="黑体" w:eastAsia="黑体"/>
          <w:sz w:val="32"/>
          <w:szCs w:val="32"/>
        </w:rPr>
      </w:pPr>
      <w:r>
        <w:rPr>
          <w:rFonts w:hint="eastAsia" w:ascii="黑体" w:hAnsi="黑体" w:eastAsia="黑体"/>
          <w:sz w:val="32"/>
          <w:szCs w:val="32"/>
        </w:rPr>
        <w:t>一、关于</w:t>
      </w:r>
      <w:r>
        <w:rPr>
          <w:rFonts w:hint="eastAsia" w:ascii="仿宋" w:hAnsi="仿宋" w:eastAsia="仿宋" w:cs="仿宋"/>
          <w:b/>
          <w:bCs/>
          <w:sz w:val="32"/>
          <w:szCs w:val="32"/>
          <w:lang w:eastAsia="zh-CN"/>
        </w:rPr>
        <w:t>海口市人力资源开发局</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年财政拨款收支预算情况的总体说明</w:t>
      </w:r>
    </w:p>
    <w:p>
      <w:pPr>
        <w:ind w:firstLine="600" w:firstLineChars="200"/>
        <w:jc w:val="left"/>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年财政拨款收支总预算</w:t>
      </w:r>
      <w:r>
        <w:rPr>
          <w:rFonts w:hint="eastAsia" w:ascii="仿宋_GB2312" w:hAnsi="黑体" w:eastAsia="仿宋_GB2312" w:cs="仿宋_GB2312"/>
          <w:sz w:val="32"/>
          <w:szCs w:val="32"/>
          <w:lang w:val="en-US" w:eastAsia="zh-CN"/>
        </w:rPr>
        <w:t>26,247.14</w:t>
      </w:r>
      <w:r>
        <w:rPr>
          <w:rFonts w:hint="eastAsia" w:ascii="仿宋_GB2312" w:hAnsi="黑体" w:eastAsia="仿宋_GB2312"/>
          <w:sz w:val="32"/>
          <w:szCs w:val="32"/>
        </w:rPr>
        <w:t>万元。其中，收入总计</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万元，包括一般公共预算本年收入</w:t>
      </w:r>
      <w:r>
        <w:rPr>
          <w:rFonts w:hint="eastAsia" w:ascii="仿宋_GB2312" w:hAnsi="黑体" w:eastAsia="仿宋_GB2312"/>
          <w:sz w:val="32"/>
          <w:szCs w:val="32"/>
          <w:lang w:val="en-US" w:eastAsia="zh-CN"/>
        </w:rPr>
        <w:t>6,013.44</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万元，政府性基金预算本年收入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万元；支出总计</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万元，包括一般公共服务支出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万元、外交支出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万元、国防支出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 社会保障和就业支出</w:t>
      </w:r>
      <w:r>
        <w:rPr>
          <w:rFonts w:hint="eastAsia" w:ascii="仿宋_GB2312" w:hAnsi="黑体" w:eastAsia="仿宋_GB2312"/>
          <w:sz w:val="32"/>
          <w:szCs w:val="32"/>
          <w:lang w:val="en-US" w:eastAsia="zh-CN"/>
        </w:rPr>
        <w:t>12,977.84万元、 卫生健康支出87.05万元、住房保障支出58.69万元、</w:t>
      </w:r>
      <w:r>
        <w:rPr>
          <w:rFonts w:hint="eastAsia" w:ascii="仿宋_GB2312" w:hAnsi="黑体" w:eastAsia="仿宋_GB2312"/>
          <w:sz w:val="32"/>
          <w:szCs w:val="32"/>
        </w:rPr>
        <w:t>结转下年</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jc w:val="left"/>
        <w:rPr>
          <w:rFonts w:ascii="黑体" w:hAnsi="黑体" w:eastAsia="黑体"/>
          <w:sz w:val="32"/>
          <w:szCs w:val="32"/>
        </w:rPr>
      </w:pPr>
      <w:r>
        <w:rPr>
          <w:rFonts w:hint="eastAsia" w:ascii="黑体" w:hAnsi="黑体" w:eastAsia="黑体"/>
          <w:sz w:val="32"/>
          <w:szCs w:val="32"/>
        </w:rPr>
        <w:t>二、关于</w:t>
      </w:r>
      <w:r>
        <w:rPr>
          <w:rFonts w:hint="eastAsia" w:ascii="仿宋" w:hAnsi="仿宋" w:eastAsia="仿宋" w:cs="仿宋"/>
          <w:b/>
          <w:bCs/>
          <w:sz w:val="32"/>
          <w:szCs w:val="32"/>
          <w:lang w:eastAsia="zh-CN"/>
        </w:rPr>
        <w:t>海口市人力资源开发局</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年一般公共预算当年拨款情况说明</w:t>
      </w:r>
    </w:p>
    <w:p>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pPr>
        <w:ind w:firstLine="600" w:firstLineChars="200"/>
        <w:rPr>
          <w:rFonts w:hint="default" w:ascii="仿宋_GB2312" w:hAnsi="黑体" w:eastAsia="仿宋_GB2312"/>
          <w:sz w:val="32"/>
          <w:szCs w:val="32"/>
          <w:lang w:val="en-US" w:eastAsia="zh-CN"/>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年一般公共预算当年拨款</w:t>
      </w:r>
      <w:r>
        <w:rPr>
          <w:rFonts w:hint="eastAsia" w:ascii="仿宋_GB2312" w:hAnsi="黑体" w:eastAsia="仿宋_GB2312"/>
          <w:sz w:val="32"/>
          <w:szCs w:val="32"/>
          <w:lang w:val="en-US" w:eastAsia="zh-CN"/>
        </w:rPr>
        <w:t>6013.44</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rPr>
        <w:t>减少</w:t>
      </w:r>
      <w:r>
        <w:rPr>
          <w:rFonts w:hint="eastAsia" w:ascii="仿宋_GB2312" w:hAnsi="黑体" w:eastAsia="仿宋_GB2312" w:cs="仿宋_GB2312"/>
          <w:sz w:val="32"/>
          <w:szCs w:val="32"/>
          <w:lang w:val="en-US" w:eastAsia="zh-CN"/>
        </w:rPr>
        <w:t>233.34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相关预算项目资金</w:t>
      </w:r>
      <w:r>
        <w:rPr>
          <w:rFonts w:hint="eastAsia" w:ascii="仿宋_GB2312" w:hAnsi="黑体" w:eastAsia="仿宋_GB2312"/>
          <w:sz w:val="32"/>
          <w:szCs w:val="32"/>
          <w:lang w:val="en-US" w:eastAsia="zh-CN"/>
        </w:rPr>
        <w:t>减少。</w:t>
      </w: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lang w:eastAsia="zh-CN"/>
        </w:rPr>
        <w:t>增加</w:t>
      </w:r>
      <w:r>
        <w:rPr>
          <w:rFonts w:hint="eastAsia" w:ascii="仿宋_GB2312" w:hAnsi="黑体" w:eastAsia="仿宋_GB2312" w:cs="仿宋_GB2312"/>
          <w:sz w:val="32"/>
          <w:szCs w:val="32"/>
          <w:lang w:val="en-US" w:eastAsia="zh-CN"/>
        </w:rPr>
        <w:t>6,676.78</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年底增加相关项目资金预算项目所以</w:t>
      </w: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结转大幅增加</w:t>
      </w:r>
      <w:r>
        <w:rPr>
          <w:rFonts w:hint="eastAsia" w:ascii="仿宋_GB2312" w:hAnsi="黑体" w:eastAsia="仿宋_GB2312"/>
          <w:sz w:val="32"/>
          <w:szCs w:val="32"/>
          <w:lang w:val="en-US" w:eastAsia="zh-CN"/>
        </w:rPr>
        <w:t>。</w:t>
      </w:r>
    </w:p>
    <w:p>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pPr>
        <w:ind w:firstLine="750" w:firstLineChars="250"/>
        <w:rPr>
          <w:rFonts w:ascii="仿宋" w:hAnsi="仿宋" w:eastAsia="仿宋" w:cs="仿宋"/>
          <w:sz w:val="30"/>
          <w:szCs w:val="30"/>
        </w:rPr>
      </w:pPr>
      <w:r>
        <w:rPr>
          <w:rFonts w:hint="eastAsia" w:ascii="仿宋" w:hAnsi="仿宋" w:eastAsia="仿宋" w:cs="仿宋"/>
          <w:sz w:val="30"/>
          <w:szCs w:val="30"/>
        </w:rPr>
        <w:t>社会保障和就业支出</w:t>
      </w:r>
      <w:r>
        <w:rPr>
          <w:rFonts w:hint="eastAsia" w:ascii="仿宋_GB2312" w:hAnsi="黑体" w:eastAsia="仿宋_GB2312"/>
          <w:sz w:val="32"/>
          <w:szCs w:val="32"/>
          <w:lang w:val="en-US" w:eastAsia="zh-CN"/>
        </w:rPr>
        <w:t>12,977.84</w:t>
      </w:r>
      <w:r>
        <w:rPr>
          <w:rFonts w:hint="eastAsia" w:ascii="仿宋" w:hAnsi="仿宋" w:eastAsia="仿宋" w:cs="仿宋"/>
          <w:sz w:val="30"/>
          <w:szCs w:val="30"/>
        </w:rPr>
        <w:t>万元，占</w:t>
      </w:r>
      <w:r>
        <w:rPr>
          <w:rFonts w:hint="eastAsia" w:ascii="仿宋" w:hAnsi="仿宋" w:eastAsia="仿宋" w:cs="仿宋"/>
          <w:sz w:val="30"/>
          <w:szCs w:val="30"/>
          <w:lang w:val="en-US" w:eastAsia="zh-CN"/>
        </w:rPr>
        <w:t>98.89</w:t>
      </w:r>
      <w:r>
        <w:rPr>
          <w:rFonts w:hint="eastAsia" w:ascii="仿宋" w:hAnsi="仿宋" w:eastAsia="仿宋" w:cs="仿宋"/>
          <w:sz w:val="30"/>
          <w:szCs w:val="30"/>
        </w:rPr>
        <w:t>%；卫生健康支出</w:t>
      </w:r>
      <w:r>
        <w:rPr>
          <w:rFonts w:hint="eastAsia" w:ascii="仿宋_GB2312" w:hAnsi="黑体" w:eastAsia="仿宋_GB2312"/>
          <w:sz w:val="32"/>
          <w:szCs w:val="32"/>
          <w:lang w:val="en-US" w:eastAsia="zh-CN"/>
        </w:rPr>
        <w:t>87.05</w:t>
      </w:r>
      <w:r>
        <w:rPr>
          <w:rFonts w:hint="eastAsia" w:ascii="仿宋" w:hAnsi="仿宋" w:eastAsia="仿宋" w:cs="仿宋"/>
          <w:sz w:val="30"/>
          <w:szCs w:val="30"/>
        </w:rPr>
        <w:t>万元，占</w:t>
      </w:r>
      <w:r>
        <w:rPr>
          <w:rFonts w:hint="eastAsia" w:ascii="仿宋" w:hAnsi="仿宋" w:eastAsia="仿宋" w:cs="仿宋"/>
          <w:sz w:val="30"/>
          <w:szCs w:val="30"/>
          <w:lang w:val="en-US" w:eastAsia="zh-CN"/>
        </w:rPr>
        <w:t>0.66</w:t>
      </w:r>
      <w:r>
        <w:rPr>
          <w:rFonts w:hint="eastAsia" w:ascii="仿宋" w:hAnsi="仿宋" w:eastAsia="仿宋" w:cs="仿宋"/>
          <w:sz w:val="30"/>
          <w:szCs w:val="30"/>
        </w:rPr>
        <w:t>%；住房保障支出</w:t>
      </w:r>
      <w:r>
        <w:rPr>
          <w:rFonts w:hint="eastAsia" w:ascii="仿宋_GB2312" w:hAnsi="黑体" w:eastAsia="仿宋_GB2312"/>
          <w:sz w:val="32"/>
          <w:szCs w:val="32"/>
          <w:lang w:val="en-US" w:eastAsia="zh-CN"/>
        </w:rPr>
        <w:t>58.69</w:t>
      </w:r>
      <w:r>
        <w:rPr>
          <w:rFonts w:hint="eastAsia" w:ascii="仿宋" w:hAnsi="仿宋" w:eastAsia="仿宋" w:cs="仿宋"/>
          <w:sz w:val="30"/>
          <w:szCs w:val="30"/>
        </w:rPr>
        <w:t>万元，占</w:t>
      </w:r>
      <w:r>
        <w:rPr>
          <w:rFonts w:hint="eastAsia" w:ascii="仿宋" w:hAnsi="仿宋" w:eastAsia="仿宋" w:cs="仿宋"/>
          <w:sz w:val="30"/>
          <w:szCs w:val="30"/>
          <w:lang w:val="en-US" w:eastAsia="zh-CN"/>
        </w:rPr>
        <w:t>0.45</w:t>
      </w:r>
      <w:r>
        <w:rPr>
          <w:rFonts w:hint="eastAsia" w:ascii="仿宋" w:hAnsi="仿宋" w:eastAsia="仿宋" w:cs="仿宋"/>
          <w:sz w:val="30"/>
          <w:szCs w:val="30"/>
        </w:rPr>
        <w:t>%。</w:t>
      </w:r>
    </w:p>
    <w:p>
      <w:pPr>
        <w:ind w:firstLine="640"/>
        <w:jc w:val="left"/>
        <w:rPr>
          <w:rFonts w:ascii="楷体" w:hAnsi="楷体" w:eastAsia="楷体"/>
          <w:sz w:val="32"/>
          <w:szCs w:val="32"/>
        </w:rPr>
      </w:pPr>
      <w:r>
        <w:rPr>
          <w:rFonts w:hint="eastAsia" w:ascii="楷体" w:hAnsi="楷体" w:eastAsia="楷体"/>
          <w:sz w:val="32"/>
          <w:szCs w:val="32"/>
        </w:rPr>
        <w:t>（三）一般公共预算当年拨款具体使用情况</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1.社会保障和就业支出（类）人力资源和社会保障管理事务（款）行政运行（项）202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578.69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61.69</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，主要是人员变动而增加。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2.社会保障和就业支出（类）人力资源和社会保障管理事务（款）一般行政管理事务（项）202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50.06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5.94</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.社会保障和就业支出（类）人力资源和社会保障管理事务（款）就业管理事务（项）202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402</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18</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.社会保障和就业支出（类）人力资源和社会保障管理事务（款）其他人力资源和社会保障管理事务支出（项）202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341.16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341.16</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 社会保障和就业支出（类）行政事业单位养老支出（款）机关事业单位基本养老保险缴费支出（项）202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66.35</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11.48</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，主要是人员变动及缴费基数变动，使</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 社会保障和就业支出（类）行政事业单位养老支出（款）机关事业单位职业年金缴费支出（项）202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33.17</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5.74万元，主要是</w:t>
      </w:r>
      <w:r>
        <w:rPr>
          <w:rFonts w:hint="eastAsia" w:ascii="仿宋" w:hAnsi="仿宋" w:eastAsia="仿宋" w:cs="仿宋"/>
          <w:sz w:val="30"/>
          <w:szCs w:val="30"/>
        </w:rPr>
        <w:t>职业年金缴费</w:t>
      </w:r>
      <w:r>
        <w:rPr>
          <w:rFonts w:hint="eastAsia" w:ascii="仿宋" w:hAnsi="仿宋" w:eastAsia="仿宋" w:cs="仿宋"/>
          <w:sz w:val="30"/>
          <w:szCs w:val="30"/>
          <w:lang w:eastAsia="zh-CN"/>
        </w:rPr>
        <w:t>纳入</w:t>
      </w:r>
      <w:r>
        <w:rPr>
          <w:rFonts w:hint="eastAsia" w:ascii="仿宋" w:hAnsi="仿宋" w:eastAsia="仿宋" w:cs="仿宋"/>
          <w:sz w:val="30"/>
          <w:szCs w:val="30"/>
          <w:lang w:val="en-US" w:eastAsia="zh-CN"/>
        </w:rPr>
        <w:t>本年预算。</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 社会保障和就业支出（类）行政事业单位养老支出（款）其他行政事业单位养老支出（项）202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23.93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1.14万元，主要是</w:t>
      </w:r>
      <w:r>
        <w:rPr>
          <w:rFonts w:hint="eastAsia" w:ascii="仿宋" w:hAnsi="仿宋" w:eastAsia="仿宋" w:cs="仿宋"/>
          <w:sz w:val="30"/>
          <w:szCs w:val="30"/>
          <w:lang w:eastAsia="zh-CN"/>
        </w:rPr>
        <w:t>人员变动及缴费基数变动使本年预算增加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8. </w:t>
      </w:r>
      <w:r>
        <w:rPr>
          <w:rFonts w:hint="eastAsia" w:ascii="仿宋" w:hAnsi="仿宋" w:eastAsia="仿宋" w:cs="仿宋"/>
          <w:sz w:val="30"/>
          <w:szCs w:val="30"/>
        </w:rPr>
        <w:t>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w:t>
      </w:r>
      <w:r>
        <w:rPr>
          <w:rFonts w:hint="eastAsia" w:ascii="仿宋" w:hAnsi="仿宋" w:eastAsia="仿宋" w:cs="仿宋"/>
          <w:sz w:val="30"/>
          <w:szCs w:val="30"/>
          <w:lang w:eastAsia="zh-CN"/>
        </w:rPr>
        <w:t>）就业创业服务补贴</w:t>
      </w:r>
      <w:r>
        <w:rPr>
          <w:rFonts w:hint="eastAsia" w:ascii="仿宋" w:hAnsi="仿宋" w:eastAsia="仿宋" w:cs="仿宋"/>
          <w:sz w:val="30"/>
          <w:szCs w:val="30"/>
        </w:rPr>
        <w:t>（项）202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25.76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25.76万元，主要是补贴申领</w:t>
      </w:r>
      <w:r>
        <w:rPr>
          <w:rFonts w:hint="eastAsia" w:ascii="仿宋" w:hAnsi="仿宋" w:eastAsia="仿宋" w:cs="仿宋"/>
          <w:sz w:val="30"/>
          <w:szCs w:val="30"/>
          <w:lang w:eastAsia="zh-CN"/>
        </w:rPr>
        <w:t>增加使本年预算增加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9</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（款）社会保险补贴（项）202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2,338.74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921.06万元，主要是补贴申领</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（款）公益性岗位补贴（项）202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210.9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410.43万元，主要是相关申领补贴的</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11</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（款）就业见习补贴（项）202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1,252.91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399.45万元，主要是相关项的调整增加及补贴申领的增加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12</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（款）其他就业补助支出（项）202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7,651.83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6979.07万元，主要是相关项的调整</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13</w:t>
      </w:r>
      <w:r>
        <w:rPr>
          <w:rFonts w:hint="eastAsia" w:ascii="仿宋" w:hAnsi="仿宋" w:eastAsia="仿宋" w:cs="仿宋"/>
          <w:sz w:val="30"/>
          <w:szCs w:val="30"/>
        </w:rPr>
        <w:t>. 社会保障和就业支出（类）抚恤（款）其他优抚支出（项）202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预算数为</w:t>
      </w:r>
      <w:r>
        <w:rPr>
          <w:rFonts w:hint="eastAsia" w:ascii="仿宋" w:hAnsi="仿宋" w:eastAsia="仿宋" w:cs="仿宋"/>
          <w:sz w:val="30"/>
          <w:szCs w:val="30"/>
          <w:lang w:val="en-US" w:eastAsia="zh-CN"/>
        </w:rPr>
        <w:t>1.81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val="en-US" w:eastAsia="zh-CN"/>
        </w:rPr>
        <w:t>增加0.22万元，主要是补助基数增加</w:t>
      </w:r>
      <w:r>
        <w:rPr>
          <w:rFonts w:hint="eastAsia" w:ascii="仿宋" w:hAnsi="仿宋" w:eastAsia="仿宋" w:cs="仿宋"/>
          <w:sz w:val="30"/>
          <w:szCs w:val="30"/>
          <w:lang w:eastAsia="zh-CN"/>
        </w:rPr>
        <w:t>使本年预算</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14</w:t>
      </w:r>
      <w:r>
        <w:rPr>
          <w:rFonts w:hint="eastAsia" w:ascii="仿宋" w:hAnsi="仿宋" w:eastAsia="仿宋" w:cs="仿宋"/>
          <w:sz w:val="30"/>
          <w:szCs w:val="30"/>
        </w:rPr>
        <w:t>. 卫生健康支出（类）行政事业单位医疗（款）行政单位医疗（项）202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34.56</w:t>
      </w:r>
      <w:r>
        <w:rPr>
          <w:rFonts w:hint="eastAsia" w:ascii="仿宋" w:hAnsi="仿宋" w:eastAsia="仿宋" w:cs="仿宋"/>
          <w:sz w:val="30"/>
          <w:szCs w:val="30"/>
        </w:rPr>
        <w:t>万元</w:t>
      </w:r>
      <w:r>
        <w:rPr>
          <w:rFonts w:hint="eastAsia" w:ascii="仿宋" w:hAnsi="仿宋" w:eastAsia="仿宋" w:cs="仿宋"/>
          <w:sz w:val="30"/>
          <w:szCs w:val="30"/>
          <w:lang w:eastAsia="zh-CN"/>
        </w:rPr>
        <w:t>，与上年</w:t>
      </w:r>
      <w:r>
        <w:rPr>
          <w:rFonts w:hint="eastAsia" w:ascii="仿宋" w:hAnsi="仿宋" w:eastAsia="仿宋" w:cs="仿宋"/>
          <w:sz w:val="30"/>
          <w:szCs w:val="30"/>
        </w:rPr>
        <w:t>预算数</w:t>
      </w:r>
      <w:r>
        <w:rPr>
          <w:rFonts w:hint="eastAsia" w:ascii="仿宋" w:hAnsi="仿宋" w:eastAsia="仿宋" w:cs="仿宋"/>
          <w:sz w:val="30"/>
          <w:szCs w:val="30"/>
          <w:lang w:eastAsia="zh-CN"/>
        </w:rPr>
        <w:t>持平</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15</w:t>
      </w:r>
      <w:r>
        <w:rPr>
          <w:rFonts w:hint="eastAsia" w:ascii="仿宋" w:hAnsi="仿宋" w:eastAsia="仿宋" w:cs="仿宋"/>
          <w:sz w:val="30"/>
          <w:szCs w:val="30"/>
        </w:rPr>
        <w:t>. 卫生健康支出（类）行政事业单位医疗（款）公务员医疗补助（项）202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48.27</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6.45万元，主要是人员缴费基数增加及人员变动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16</w:t>
      </w:r>
      <w:r>
        <w:rPr>
          <w:rFonts w:hint="eastAsia" w:ascii="仿宋" w:hAnsi="仿宋" w:eastAsia="仿宋" w:cs="仿宋"/>
          <w:sz w:val="30"/>
          <w:szCs w:val="30"/>
        </w:rPr>
        <w:t>. 卫生健康支出（类）行政事业单位医疗（款）其他行政事业单位医疗支出（项）202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4.21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val="en-US" w:eastAsia="zh-CN"/>
        </w:rPr>
        <w:t>增加0.16万元，主要是人员缴费基数增加及人员变动</w:t>
      </w:r>
      <w:r>
        <w:rPr>
          <w:rFonts w:hint="eastAsia" w:ascii="仿宋" w:hAnsi="仿宋" w:eastAsia="仿宋" w:cs="仿宋"/>
          <w:sz w:val="30"/>
          <w:szCs w:val="30"/>
          <w:lang w:eastAsia="zh-CN"/>
        </w:rPr>
        <w:t>使本年预算</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17</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57.93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7.75万元，主要是人员缴费基数增加及人员变动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18</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0.76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0.26万元，主要是人员变动</w:t>
      </w:r>
      <w:r>
        <w:rPr>
          <w:rFonts w:hint="eastAsia" w:ascii="仿宋" w:hAnsi="仿宋" w:eastAsia="仿宋" w:cs="仿宋"/>
          <w:sz w:val="30"/>
          <w:szCs w:val="30"/>
          <w:lang w:eastAsia="zh-CN"/>
        </w:rPr>
        <w:t>使本年预算减少</w:t>
      </w:r>
      <w:r>
        <w:rPr>
          <w:rFonts w:hint="eastAsia" w:ascii="仿宋" w:hAnsi="仿宋" w:eastAsia="仿宋" w:cs="仿宋"/>
          <w:sz w:val="30"/>
          <w:szCs w:val="30"/>
          <w:lang w:val="en-US" w:eastAsia="zh-CN"/>
        </w:rPr>
        <w:t>。</w:t>
      </w:r>
    </w:p>
    <w:p>
      <w:pPr>
        <w:ind w:firstLine="640" w:firstLineChars="200"/>
        <w:rPr>
          <w:rFonts w:ascii="黑体" w:hAnsi="黑体" w:eastAsia="黑体"/>
          <w:sz w:val="32"/>
          <w:szCs w:val="32"/>
        </w:rPr>
      </w:pPr>
      <w:r>
        <w:rPr>
          <w:rFonts w:hint="eastAsia" w:ascii="黑体" w:hAnsi="黑体" w:eastAsia="黑体"/>
          <w:sz w:val="32"/>
          <w:szCs w:val="32"/>
        </w:rPr>
        <w:t>三、关于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年一般公共预算基本支出情况说明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年一般公共预算基本支出为</w:t>
      </w:r>
      <w:r>
        <w:rPr>
          <w:rFonts w:hint="eastAsia" w:ascii="仿宋_GB2312" w:hAnsi="黑体" w:eastAsia="仿宋_GB2312" w:cs="仿宋_GB2312"/>
          <w:sz w:val="32"/>
          <w:szCs w:val="32"/>
          <w:lang w:val="en-US" w:eastAsia="zh-CN"/>
        </w:rPr>
        <w:t>780.44</w:t>
      </w:r>
      <w:r>
        <w:rPr>
          <w:rFonts w:hint="eastAsia" w:ascii="仿宋_GB2312" w:hAnsi="黑体" w:eastAsia="仿宋_GB2312"/>
          <w:sz w:val="32"/>
          <w:szCs w:val="32"/>
        </w:rPr>
        <w:t>万元，其中：</w:t>
      </w:r>
    </w:p>
    <w:p>
      <w:pPr>
        <w:ind w:firstLine="600" w:firstLineChars="200"/>
        <w:rPr>
          <w:rFonts w:ascii="仿宋" w:hAnsi="仿宋" w:eastAsia="仿宋" w:cs="仿宋"/>
          <w:sz w:val="30"/>
          <w:szCs w:val="30"/>
        </w:rPr>
      </w:pPr>
      <w:r>
        <w:rPr>
          <w:rFonts w:hint="eastAsia" w:ascii="仿宋" w:hAnsi="仿宋" w:eastAsia="仿宋" w:cs="仿宋"/>
          <w:sz w:val="30"/>
          <w:szCs w:val="30"/>
        </w:rPr>
        <w:t>人员经费</w:t>
      </w:r>
      <w:r>
        <w:rPr>
          <w:rFonts w:hint="eastAsia" w:ascii="仿宋" w:hAnsi="仿宋" w:eastAsia="仿宋" w:cs="仿宋"/>
          <w:sz w:val="30"/>
          <w:szCs w:val="30"/>
          <w:lang w:val="en-US" w:eastAsia="zh-CN"/>
        </w:rPr>
        <w:t>670.83</w:t>
      </w:r>
      <w:r>
        <w:rPr>
          <w:rFonts w:hint="eastAsia" w:ascii="仿宋" w:hAnsi="仿宋" w:eastAsia="仿宋" w:cs="仿宋"/>
          <w:sz w:val="30"/>
          <w:szCs w:val="30"/>
        </w:rPr>
        <w:t>万元，主要包括：基本工资、津贴补贴、奖金、绩效工资</w:t>
      </w:r>
      <w:r>
        <w:rPr>
          <w:rFonts w:hint="eastAsia" w:ascii="仿宋" w:hAnsi="仿宋" w:eastAsia="仿宋" w:cs="仿宋"/>
          <w:sz w:val="30"/>
          <w:szCs w:val="30"/>
          <w:lang w:eastAsia="zh-CN"/>
        </w:rPr>
        <w:t>、</w:t>
      </w:r>
      <w:r>
        <w:rPr>
          <w:rFonts w:hint="eastAsia" w:ascii="仿宋" w:hAnsi="仿宋" w:eastAsia="仿宋" w:cs="仿宋"/>
          <w:sz w:val="30"/>
          <w:szCs w:val="30"/>
        </w:rPr>
        <w:t>机关事业单位基本养老保险缴费、职业年金缴费</w:t>
      </w:r>
      <w:r>
        <w:rPr>
          <w:rFonts w:hint="eastAsia" w:ascii="仿宋" w:hAnsi="仿宋" w:eastAsia="仿宋" w:cs="仿宋"/>
          <w:sz w:val="30"/>
          <w:szCs w:val="30"/>
          <w:lang w:eastAsia="zh-CN"/>
        </w:rPr>
        <w:t>、</w:t>
      </w:r>
      <w:r>
        <w:rPr>
          <w:rFonts w:hint="eastAsia" w:ascii="仿宋" w:hAnsi="仿宋" w:eastAsia="仿宋" w:cs="仿宋"/>
          <w:sz w:val="30"/>
          <w:szCs w:val="30"/>
        </w:rPr>
        <w:t>职工基本医疗保险缴费、公务员医疗补助缴费、其他社会保障缴费、住房公积金、医疗费</w:t>
      </w:r>
      <w:r>
        <w:rPr>
          <w:rFonts w:hint="eastAsia" w:ascii="仿宋" w:hAnsi="仿宋" w:eastAsia="仿宋" w:cs="仿宋"/>
          <w:sz w:val="30"/>
          <w:szCs w:val="30"/>
          <w:lang w:eastAsia="zh-CN"/>
        </w:rPr>
        <w:t>、其他交通费、奖励金、生活补助、医疗费补助、邮电费</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公用经费</w:t>
      </w:r>
      <w:r>
        <w:rPr>
          <w:rFonts w:hint="eastAsia" w:ascii="仿宋" w:hAnsi="仿宋" w:eastAsia="仿宋" w:cs="仿宋"/>
          <w:sz w:val="30"/>
          <w:szCs w:val="30"/>
          <w:lang w:val="en-US" w:eastAsia="zh-CN"/>
        </w:rPr>
        <w:t>69.24</w:t>
      </w:r>
      <w:r>
        <w:rPr>
          <w:rFonts w:hint="eastAsia" w:ascii="仿宋" w:hAnsi="仿宋" w:eastAsia="仿宋" w:cs="仿宋"/>
          <w:sz w:val="30"/>
          <w:szCs w:val="30"/>
        </w:rPr>
        <w:t>万元，主要包括：办公费、印刷费、手续费、水费、电费、</w:t>
      </w:r>
      <w:r>
        <w:rPr>
          <w:rFonts w:hint="eastAsia" w:ascii="仿宋" w:hAnsi="仿宋" w:eastAsia="仿宋" w:cs="仿宋"/>
          <w:sz w:val="30"/>
          <w:szCs w:val="30"/>
          <w:lang w:eastAsia="zh-CN"/>
        </w:rPr>
        <w:t>邮电费、</w:t>
      </w:r>
      <w:r>
        <w:rPr>
          <w:rFonts w:hint="eastAsia" w:ascii="仿宋" w:hAnsi="仿宋" w:eastAsia="仿宋" w:cs="仿宋"/>
          <w:sz w:val="30"/>
          <w:szCs w:val="30"/>
        </w:rPr>
        <w:t>物业管理费、差旅费、维修(护)费、培训费、</w:t>
      </w:r>
      <w:r>
        <w:rPr>
          <w:rFonts w:hint="eastAsia" w:ascii="仿宋" w:hAnsi="仿宋" w:eastAsia="仿宋" w:cs="仿宋"/>
          <w:sz w:val="30"/>
          <w:szCs w:val="30"/>
          <w:lang w:eastAsia="zh-CN"/>
        </w:rPr>
        <w:t>专用材料费、劳务费、委托业务费、</w:t>
      </w:r>
      <w:r>
        <w:rPr>
          <w:rFonts w:hint="eastAsia" w:ascii="仿宋" w:hAnsi="仿宋" w:eastAsia="仿宋" w:cs="仿宋"/>
          <w:sz w:val="30"/>
          <w:szCs w:val="30"/>
        </w:rPr>
        <w:t>工会经费、公务用车运行维护费、其他商品和服务支出、生活补助、救济费、其他对个人和家庭的补助。</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四、</w:t>
      </w:r>
      <w:r>
        <w:rPr>
          <w:rFonts w:hint="eastAsia" w:ascii="黑体" w:hAnsi="黑体" w:eastAsia="黑体" w:cs="Times New Roman"/>
          <w:sz w:val="32"/>
          <w:shd w:val="clear" w:color="auto" w:fill="FFFFFF"/>
          <w:lang w:eastAsia="zh-CN"/>
        </w:rPr>
        <w:t>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ascii="黑体" w:hAnsi="黑体" w:eastAsia="黑体" w:cs="Times New Roman"/>
          <w:sz w:val="32"/>
          <w:shd w:val="clear" w:color="auto" w:fill="FFFFFF"/>
        </w:rPr>
        <w:t>“三公”经费预算情况</w:t>
      </w:r>
      <w:r>
        <w:rPr>
          <w:rFonts w:hint="eastAsia" w:ascii="黑体" w:hAnsi="黑体" w:eastAsia="黑体" w:cs="Times New Roman"/>
          <w:sz w:val="32"/>
          <w:shd w:val="clear" w:color="auto" w:fill="FFFFFF"/>
        </w:rPr>
        <w:t>说明</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（一）</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年一般公共预算“三公”经费预算数为</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万元，其中：</w:t>
      </w:r>
    </w:p>
    <w:p>
      <w:pPr>
        <w:ind w:firstLine="630"/>
        <w:rPr>
          <w:rFonts w:ascii="Times New Roman" w:hAnsi="Times New Roman" w:eastAsia="仿宋_GB2312" w:cs="Times New Roman"/>
          <w:sz w:val="32"/>
          <w:shd w:val="clear" w:color="auto" w:fill="FFFFFF"/>
        </w:rPr>
      </w:pPr>
      <w:r>
        <w:rPr>
          <w:rFonts w:ascii="Times New Roman" w:hAnsi="Times New Roman" w:eastAsia="仿宋_GB2312" w:cs="Times New Roman"/>
          <w:sz w:val="32"/>
          <w:shd w:val="clear" w:color="auto" w:fill="FFFFFF"/>
        </w:rPr>
        <w:t>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val="en-US" w:eastAsia="zh-CN"/>
        </w:rPr>
        <w:t>2024年</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安排的出国计划，拟安排出国（境）</w:t>
      </w:r>
      <w:r>
        <w:rPr>
          <w:rFonts w:hint="eastAsia" w:ascii="Times New Roman" w:hAnsi="Times New Roman" w:eastAsia="仿宋_GB2312" w:cs="Times New Roman"/>
          <w:sz w:val="32"/>
          <w:shd w:val="clear" w:color="auto" w:fill="FFFFFF"/>
        </w:rPr>
        <w:t>团（</w:t>
      </w:r>
      <w:r>
        <w:rPr>
          <w:rFonts w:ascii="Times New Roman" w:hAnsi="Times New Roman" w:eastAsia="仿宋_GB2312" w:cs="Times New Roman"/>
          <w:sz w:val="32"/>
          <w:shd w:val="clear" w:color="auto" w:fill="FFFFFF"/>
        </w:rPr>
        <w:t>组</w:t>
      </w:r>
      <w:r>
        <w:rPr>
          <w:rFonts w:hint="eastAsia" w:ascii="Times New Roman" w:hAnsi="Times New Roman" w:eastAsia="仿宋_GB2312" w:cs="Times New Roman"/>
          <w:sz w:val="32"/>
          <w:shd w:val="clear" w:color="auto" w:fill="FFFFFF"/>
        </w:rPr>
        <w:t>）</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比</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w:t>
      </w:r>
      <w:r>
        <w:rPr>
          <w:rFonts w:hint="eastAsia" w:ascii="Times New Roman" w:hAnsi="Times New Roman" w:eastAsia="仿宋_GB2312" w:cs="Times New Roman"/>
          <w:sz w:val="32"/>
          <w:shd w:val="clear" w:color="auto" w:fill="FFFFFF"/>
          <w:lang w:eastAsia="zh-CN"/>
        </w:rPr>
        <w:t>减少</w:t>
      </w:r>
      <w:r>
        <w:rPr>
          <w:rFonts w:hint="eastAsia" w:ascii="Times New Roman" w:hAnsi="Times New Roman" w:eastAsia="仿宋_GB2312" w:cs="Times New Roman"/>
          <w:sz w:val="32"/>
          <w:shd w:val="clear" w:color="auto" w:fill="FFFFFF"/>
          <w:lang w:val="en-US" w:eastAsia="zh-CN"/>
        </w:rPr>
        <w:t>0.17万元，主要是预算减少</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（二）</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年政府性基金预算“三公”经费预算数为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p>
    <w:p>
      <w:pPr>
        <w:rPr>
          <w:rFonts w:hint="eastAsia" w:ascii="Times New Roman" w:hAnsi="Times New Roman" w:eastAsia="仿宋_GB2312" w:cs="Times New Roman"/>
          <w:sz w:val="32"/>
          <w:shd w:val="clear" w:color="auto" w:fill="FFFFFF"/>
          <w:lang w:eastAsia="zh-CN"/>
        </w:rPr>
      </w:pPr>
      <w:r>
        <w:rPr>
          <w:rFonts w:ascii="Times New Roman" w:hAnsi="Times New Roman" w:eastAsia="仿宋_GB2312" w:cs="Times New Roman"/>
          <w:sz w:val="32"/>
          <w:shd w:val="clear" w:color="auto" w:fill="FFFFFF"/>
        </w:rPr>
        <w:t xml:space="preserve">    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w:t>
      </w:r>
      <w:r>
        <w:rPr>
          <w:rFonts w:hint="eastAsia" w:ascii="仿宋_GB2312" w:hAnsi="黑体" w:eastAsia="仿宋_GB2312" w:cs="仿宋_GB2312"/>
          <w:sz w:val="32"/>
          <w:szCs w:val="32"/>
          <w:lang w:val="en-US" w:eastAsia="zh-CN"/>
        </w:rPr>
        <w:t>2024</w:t>
      </w:r>
      <w:r>
        <w:rPr>
          <w:rFonts w:ascii="Times New Roman" w:hAnsi="Times New Roman" w:eastAsia="仿宋_GB2312" w:cs="Times New Roman"/>
          <w:sz w:val="32"/>
          <w:shd w:val="clear" w:color="auto" w:fill="FFFFFF"/>
        </w:rPr>
        <w:t>年出国计划，拟安排出国（境）组</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本年度无</w:t>
      </w:r>
      <w:r>
        <w:rPr>
          <w:rFonts w:hint="eastAsia" w:ascii="仿宋_GB2312" w:hAnsi="黑体" w:eastAsia="仿宋_GB2312"/>
          <w:sz w:val="32"/>
          <w:szCs w:val="32"/>
        </w:rPr>
        <w:t>政府性基金预算“三公”经费预算</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五、关于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政府性基金预算当年拨款情况说明</w:t>
      </w:r>
    </w:p>
    <w:p>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_GB2312" w:hAnsi="黑体" w:eastAsia="仿宋_GB2312"/>
          <w:sz w:val="32"/>
          <w:szCs w:val="32"/>
          <w:lang w:eastAsia="zh-CN"/>
        </w:rPr>
        <w:t>无</w:t>
      </w:r>
      <w:r>
        <w:rPr>
          <w:rFonts w:hint="eastAsia" w:ascii="仿宋_GB2312" w:hAnsi="黑体" w:eastAsia="仿宋_GB2312"/>
          <w:sz w:val="32"/>
          <w:szCs w:val="32"/>
        </w:rPr>
        <w:t>政府性基金预算当年拨款。</w:t>
      </w:r>
    </w:p>
    <w:p>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pPr>
        <w:ind w:firstLine="800" w:firstLineChars="250"/>
        <w:rPr>
          <w:rFonts w:ascii="仿宋_GB2312" w:hAnsi="黑体" w:eastAsia="仿宋_GB2312"/>
          <w:sz w:val="32"/>
          <w:szCs w:val="32"/>
        </w:rPr>
      </w:pPr>
      <w:r>
        <w:rPr>
          <w:rFonts w:hint="eastAsia" w:ascii="仿宋_GB2312" w:hAnsi="黑体" w:eastAsia="仿宋_GB2312" w:cs="仿宋_GB2312"/>
          <w:sz w:val="32"/>
          <w:szCs w:val="32"/>
        </w:rPr>
        <w:t>科学技术支出（类）支出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%；文化体育与传媒支出（类）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%；节能环保（类）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1. 科学技术支出（类）核电站乏燃料处理处置基金支出（款）乏燃料运输（项）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hint="eastAsia" w:ascii="仿宋_GB2312" w:hAnsi="黑体" w:eastAsia="仿宋_GB2312" w:cs="仿宋_GB2312"/>
          <w:sz w:val="32"/>
          <w:szCs w:val="32"/>
        </w:rPr>
        <w:t xml:space="preserve"> 科学技术支出（类）核电站乏燃料处理处置基金支出（款）乏燃料离堆贮存（项）</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六、关于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收支预算情况的总体说明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按照综合预算原则，</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所有收入和支出均纳入部门预算管理。收入包括：一般公共预算收入</w:t>
      </w:r>
      <w:r>
        <w:rPr>
          <w:rFonts w:hint="eastAsia" w:ascii="仿宋_GB2312" w:hAnsi="黑体" w:eastAsia="仿宋_GB2312" w:cs="仿宋_GB2312"/>
          <w:sz w:val="32"/>
          <w:szCs w:val="32"/>
          <w:lang w:eastAsia="zh-CN"/>
        </w:rPr>
        <w:t>及上年结转收入</w:t>
      </w:r>
      <w:r>
        <w:rPr>
          <w:rFonts w:hint="eastAsia" w:ascii="仿宋_GB2312" w:hAnsi="黑体" w:eastAsia="仿宋_GB2312"/>
          <w:sz w:val="32"/>
          <w:szCs w:val="32"/>
        </w:rPr>
        <w:t>；支出包括：社会保障和就业支出</w:t>
      </w:r>
      <w:r>
        <w:rPr>
          <w:rFonts w:hint="eastAsia" w:ascii="仿宋_GB2312" w:hAnsi="黑体" w:eastAsia="仿宋_GB2312"/>
          <w:sz w:val="32"/>
          <w:szCs w:val="32"/>
          <w:lang w:eastAsia="zh-CN"/>
        </w:rPr>
        <w:t>、卫生健康支出、住房保障支出</w:t>
      </w:r>
      <w:r>
        <w:rPr>
          <w:rFonts w:hint="eastAsia" w:ascii="仿宋_GB2312" w:hAnsi="黑体" w:eastAsia="仿宋_GB2312"/>
          <w:sz w:val="32"/>
          <w:szCs w:val="32"/>
        </w:rPr>
        <w:t>。</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年收支总预算</w:t>
      </w:r>
      <w:r>
        <w:rPr>
          <w:rFonts w:hint="eastAsia" w:ascii="仿宋_GB2312" w:hAnsi="黑体" w:eastAsia="仿宋_GB2312" w:cs="仿宋_GB2312"/>
          <w:sz w:val="32"/>
          <w:szCs w:val="32"/>
          <w:lang w:val="en-US" w:eastAsia="zh-CN"/>
        </w:rPr>
        <w:t>26,247.14</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七、关于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收入预算情况说明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年收入预算</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万元，其中：上年结转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54.18</w:t>
      </w:r>
      <w:r>
        <w:rPr>
          <w:rFonts w:hint="eastAsia" w:ascii="仿宋_GB2312" w:hAnsi="黑体" w:eastAsia="仿宋_GB2312"/>
          <w:sz w:val="32"/>
          <w:szCs w:val="32"/>
        </w:rPr>
        <w:t>%；经费拨款收入</w:t>
      </w:r>
      <w:r>
        <w:rPr>
          <w:rFonts w:hint="eastAsia" w:ascii="仿宋_GB2312" w:hAnsi="黑体" w:eastAsia="仿宋_GB2312" w:cs="仿宋_GB2312"/>
          <w:sz w:val="32"/>
          <w:szCs w:val="32"/>
          <w:lang w:val="en-US" w:eastAsia="zh-CN"/>
        </w:rPr>
        <w:t>6013.44</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47.82</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%；专项收入</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6443.44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八、关于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支出预算情况说明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年支出预算</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849.68</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6.48</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12，273.9</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93.52</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6443.44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九、其他重要事项的情况说明</w:t>
      </w:r>
    </w:p>
    <w:p>
      <w:pPr>
        <w:ind w:firstLine="640" w:firstLineChars="200"/>
        <w:rPr>
          <w:rFonts w:ascii="楷体" w:hAnsi="楷体" w:eastAsia="楷体"/>
          <w:sz w:val="32"/>
          <w:szCs w:val="32"/>
        </w:rPr>
      </w:pPr>
      <w:r>
        <w:rPr>
          <w:rFonts w:hint="eastAsia" w:ascii="楷体" w:hAnsi="楷体" w:eastAsia="楷体"/>
          <w:sz w:val="32"/>
          <w:szCs w:val="32"/>
        </w:rPr>
        <w:t>（一）机关运行经费</w:t>
      </w:r>
      <w:r>
        <w:rPr>
          <w:rFonts w:hint="eastAsia" w:ascii="楷体" w:hAnsi="楷体" w:eastAsia="楷体"/>
          <w:sz w:val="32"/>
          <w:szCs w:val="32"/>
          <w:lang w:val="en-US" w:eastAsia="zh-CN"/>
        </w:rPr>
        <w:t>（</w:t>
      </w:r>
      <w:r>
        <w:rPr>
          <w:rFonts w:hint="eastAsia" w:ascii="楷体" w:hAnsi="楷体" w:eastAsia="楷体"/>
          <w:sz w:val="32"/>
          <w:szCs w:val="32"/>
        </w:rPr>
        <w:t>行政单位</w:t>
      </w:r>
      <w:r>
        <w:rPr>
          <w:rFonts w:hint="eastAsia" w:ascii="楷体" w:hAnsi="楷体" w:eastAsia="楷体"/>
          <w:sz w:val="32"/>
          <w:szCs w:val="32"/>
          <w:lang w:eastAsia="zh-CN"/>
        </w:rPr>
        <w:t>、</w:t>
      </w:r>
      <w:r>
        <w:rPr>
          <w:rFonts w:hint="eastAsia" w:ascii="楷体" w:hAnsi="楷体" w:eastAsia="楷体"/>
          <w:sz w:val="32"/>
          <w:szCs w:val="32"/>
        </w:rPr>
        <w:t>参照公务员法管理的事业单位</w:t>
      </w:r>
      <w:r>
        <w:rPr>
          <w:rFonts w:hint="eastAsia" w:ascii="楷体" w:hAnsi="楷体" w:eastAsia="楷体"/>
          <w:sz w:val="32"/>
          <w:szCs w:val="32"/>
          <w:lang w:eastAsia="zh-CN"/>
        </w:rPr>
        <w:t>需说明，其他单位不需要说明</w:t>
      </w:r>
      <w:r>
        <w:rPr>
          <w:rFonts w:hint="eastAsia" w:ascii="楷体" w:hAnsi="楷体" w:eastAsia="楷体"/>
          <w:sz w:val="32"/>
          <w:szCs w:val="32"/>
          <w:lang w:val="en-US" w:eastAsia="zh-CN"/>
        </w:rPr>
        <w:t>）</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机关运行经费预算</w:t>
      </w:r>
      <w:r>
        <w:rPr>
          <w:rFonts w:hint="eastAsia" w:ascii="仿宋_GB2312" w:hAnsi="黑体" w:eastAsia="仿宋_GB2312" w:cs="仿宋_GB2312"/>
          <w:sz w:val="32"/>
          <w:szCs w:val="32"/>
          <w:lang w:val="en-US" w:eastAsia="zh-CN"/>
        </w:rPr>
        <w:t>81.41</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（二）政府采购情况</w:t>
      </w:r>
    </w:p>
    <w:p>
      <w:pPr>
        <w:ind w:firstLine="64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政府采购预算总额</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万元，其中：政府采购货物预算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万元，政府采购工程预算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万元，政府采购服务预算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截至</w:t>
      </w:r>
      <w:r>
        <w:rPr>
          <w:rFonts w:hint="eastAsia" w:ascii="仿宋_GB2312" w:hAnsi="黑体" w:eastAsia="仿宋_GB2312" w:cs="仿宋_GB2312"/>
          <w:sz w:val="32"/>
          <w:szCs w:val="32"/>
          <w:lang w:val="en-US" w:eastAsia="zh-CN"/>
        </w:rPr>
        <w:t>2023</w:t>
      </w:r>
      <w:r>
        <w:rPr>
          <w:rFonts w:hint="eastAsia" w:ascii="仿宋_GB2312" w:hAnsi="黑体" w:eastAsia="仿宋_GB2312"/>
          <w:sz w:val="32"/>
          <w:szCs w:val="32"/>
        </w:rPr>
        <w:t>年12月31日，</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本级及下属各预算单位共有车辆</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辆，其中，领导干部用车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辆，机要通信应急用车</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辆、一般执法执勤用车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辆、特种专业技术用车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辆、其他用车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辆。单位价值100万元以上设备</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台（套）。</w:t>
      </w:r>
    </w:p>
    <w:p>
      <w:pPr>
        <w:ind w:firstLine="640" w:firstLineChars="200"/>
        <w:rPr>
          <w:rFonts w:ascii="楷体" w:hAnsi="楷体" w:eastAsia="楷体"/>
          <w:sz w:val="32"/>
          <w:szCs w:val="32"/>
        </w:rPr>
      </w:pPr>
      <w:r>
        <w:rPr>
          <w:rFonts w:hint="eastAsia" w:ascii="楷体" w:hAnsi="楷体" w:eastAsia="楷体"/>
          <w:sz w:val="32"/>
          <w:szCs w:val="32"/>
        </w:rPr>
        <w:t>（四）绩效目标设置情况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2023</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18</w:t>
      </w:r>
      <w:r>
        <w:rPr>
          <w:rFonts w:hint="eastAsia" w:ascii="仿宋_GB2312" w:hAnsi="黑体" w:eastAsia="仿宋_GB2312" w:cs="仿宋_GB2312"/>
          <w:sz w:val="32"/>
          <w:szCs w:val="32"/>
        </w:rPr>
        <w:t>个项目实行绩效目标管理，涉及一般公共预算</w:t>
      </w:r>
      <w:r>
        <w:rPr>
          <w:rFonts w:hint="eastAsia" w:ascii="仿宋_GB2312" w:hAnsi="黑体" w:eastAsia="仿宋_GB2312" w:cs="仿宋_GB2312"/>
          <w:sz w:val="32"/>
          <w:szCs w:val="32"/>
          <w:lang w:val="en-US" w:eastAsia="zh-CN"/>
        </w:rPr>
        <w:t>6013.45</w:t>
      </w:r>
      <w:r>
        <w:rPr>
          <w:rFonts w:hint="eastAsia" w:ascii="仿宋_GB2312" w:hAnsi="黑体" w:eastAsia="仿宋_GB2312"/>
          <w:sz w:val="32"/>
          <w:szCs w:val="32"/>
        </w:rPr>
        <w:t>万元、政府性基金</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jc w:val="center"/>
        <w:rPr>
          <w:rFonts w:ascii="黑体" w:hAnsi="黑体" w:eastAsia="黑体"/>
          <w:sz w:val="32"/>
          <w:szCs w:val="32"/>
        </w:rPr>
      </w:pPr>
    </w:p>
    <w:p>
      <w:pPr>
        <w:jc w:val="left"/>
        <w:rPr>
          <w:rFonts w:ascii="仿宋_GB2312" w:hAnsi="宋体" w:eastAsia="仿宋_GB2312" w:cs="宋体"/>
          <w:color w:val="000000"/>
          <w:kern w:val="0"/>
          <w:sz w:val="32"/>
          <w:szCs w:val="30"/>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ascii="黑体" w:hAnsi="黑体" w:eastAsia="黑体"/>
          <w:b/>
          <w:sz w:val="32"/>
          <w:szCs w:val="32"/>
        </w:rPr>
      </w:pPr>
      <w:r>
        <w:rPr>
          <w:rFonts w:hint="eastAsia" w:ascii="黑体" w:hAnsi="黑体" w:eastAsia="黑体"/>
          <w:b/>
          <w:sz w:val="32"/>
          <w:szCs w:val="32"/>
        </w:rPr>
        <w:t>第四部分  名词解释</w:t>
      </w:r>
    </w:p>
    <w:p>
      <w:pPr>
        <w:ind w:firstLine="640" w:firstLineChars="200"/>
        <w:jc w:val="left"/>
        <w:rPr>
          <w:rFonts w:ascii="仿宋_GB2312" w:eastAsia="仿宋_GB2312" w:cs="宋体"/>
          <w:bCs/>
          <w:color w:val="000000"/>
          <w:kern w:val="0"/>
          <w:sz w:val="32"/>
          <w:szCs w:val="32"/>
          <w:lang w:val="zh-CN"/>
        </w:rPr>
      </w:pP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w:t>
      </w:r>
      <w:r>
        <w:rPr>
          <w:rFonts w:hint="eastAsia" w:ascii="仿宋_GB2312" w:hAnsi="宋体" w:eastAsia="仿宋_GB2312" w:cs="宋体"/>
          <w:color w:val="000000"/>
          <w:kern w:val="0"/>
          <w:sz w:val="32"/>
          <w:szCs w:val="30"/>
          <w:lang w:eastAsia="zh-CN"/>
        </w:rPr>
        <w:t>个人农业生产补贴、代缴社会保险费、</w:t>
      </w:r>
      <w:r>
        <w:rPr>
          <w:rFonts w:hint="eastAsia" w:ascii="仿宋_GB2312" w:hAnsi="宋体" w:eastAsia="仿宋_GB2312" w:cs="宋体"/>
          <w:color w:val="000000"/>
          <w:kern w:val="0"/>
          <w:sz w:val="32"/>
          <w:szCs w:val="30"/>
        </w:rPr>
        <w:t>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w:t>
      </w:r>
      <w:r>
        <w:rPr>
          <w:rFonts w:hint="eastAsia" w:ascii="仿宋_GB2312" w:hAnsi="宋体" w:eastAsia="仿宋_GB2312" w:cs="宋体"/>
          <w:color w:val="000000"/>
          <w:kern w:val="0"/>
          <w:sz w:val="32"/>
          <w:szCs w:val="30"/>
          <w:lang w:eastAsia="zh-CN"/>
        </w:rPr>
        <w:t>印刷费、咨询费、手续费、</w:t>
      </w:r>
      <w:r>
        <w:rPr>
          <w:rFonts w:hint="eastAsia" w:ascii="仿宋_GB2312" w:hAnsi="宋体" w:eastAsia="仿宋_GB2312" w:cs="宋体"/>
          <w:color w:val="000000"/>
          <w:kern w:val="0"/>
          <w:sz w:val="32"/>
          <w:szCs w:val="30"/>
        </w:rPr>
        <w:t>水费、电费、邮电费、</w:t>
      </w:r>
      <w:r>
        <w:rPr>
          <w:rFonts w:hint="eastAsia" w:ascii="仿宋_GB2312" w:hAnsi="宋体" w:eastAsia="仿宋_GB2312" w:cs="宋体"/>
          <w:color w:val="000000"/>
          <w:kern w:val="0"/>
          <w:sz w:val="32"/>
          <w:szCs w:val="30"/>
          <w:lang w:eastAsia="zh-CN"/>
        </w:rPr>
        <w:t>取暖费、物业管理费、</w:t>
      </w:r>
      <w:r>
        <w:rPr>
          <w:rFonts w:hint="eastAsia" w:ascii="仿宋_GB2312" w:hAnsi="宋体" w:eastAsia="仿宋_GB2312" w:cs="宋体"/>
          <w:color w:val="000000"/>
          <w:kern w:val="0"/>
          <w:sz w:val="32"/>
          <w:szCs w:val="30"/>
        </w:rPr>
        <w:t>差旅费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因公出国（境）费用</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维修（护）费、</w:t>
      </w:r>
      <w:r>
        <w:rPr>
          <w:rFonts w:hint="eastAsia" w:ascii="仿宋_GB2312" w:hAnsi="宋体" w:eastAsia="仿宋_GB2312" w:cs="宋体"/>
          <w:color w:val="000000"/>
          <w:kern w:val="0"/>
          <w:sz w:val="32"/>
          <w:szCs w:val="30"/>
          <w:lang w:eastAsia="zh-CN"/>
        </w:rPr>
        <w:t>租赁费、</w:t>
      </w:r>
      <w:r>
        <w:rPr>
          <w:rFonts w:hint="eastAsia" w:ascii="仿宋_GB2312" w:hAnsi="宋体" w:eastAsia="仿宋_GB2312" w:cs="宋体"/>
          <w:color w:val="000000"/>
          <w:kern w:val="0"/>
          <w:sz w:val="32"/>
          <w:szCs w:val="30"/>
        </w:rPr>
        <w:t>会议费、培训费、公务接待费、</w:t>
      </w:r>
      <w:r>
        <w:rPr>
          <w:rFonts w:hint="eastAsia" w:ascii="仿宋_GB2312" w:hAnsi="宋体" w:eastAsia="仿宋_GB2312" w:cs="宋体"/>
          <w:color w:val="000000"/>
          <w:kern w:val="0"/>
          <w:sz w:val="32"/>
          <w:szCs w:val="30"/>
          <w:lang w:eastAsia="zh-CN"/>
        </w:rPr>
        <w:t>专用材料费、被装购置费、专用燃料费、劳务费、委托业务费</w:t>
      </w:r>
      <w:r>
        <w:rPr>
          <w:rFonts w:hint="eastAsia" w:ascii="仿宋_GB2312" w:hAnsi="宋体" w:eastAsia="仿宋_GB2312" w:cs="宋体"/>
          <w:color w:val="000000"/>
          <w:kern w:val="0"/>
          <w:sz w:val="32"/>
          <w:szCs w:val="30"/>
        </w:rPr>
        <w:t>、工会经费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福利费、公务用车运行维护费、</w:t>
      </w:r>
      <w:r>
        <w:rPr>
          <w:rFonts w:hint="eastAsia" w:ascii="仿宋_GB2312" w:hAnsi="宋体" w:eastAsia="仿宋_GB2312" w:cs="宋体"/>
          <w:color w:val="000000"/>
          <w:kern w:val="0"/>
          <w:sz w:val="32"/>
          <w:szCs w:val="30"/>
          <w:lang w:eastAsia="zh-CN"/>
        </w:rPr>
        <w:t>其他交通费用、税金及附加费用、</w:t>
      </w:r>
      <w:r>
        <w:rPr>
          <w:rFonts w:hint="eastAsia" w:ascii="仿宋_GB2312" w:hAnsi="宋体" w:eastAsia="仿宋_GB2312" w:cs="宋体"/>
          <w:color w:val="000000"/>
          <w:kern w:val="0"/>
          <w:sz w:val="32"/>
          <w:szCs w:val="30"/>
        </w:rPr>
        <w:t>其他</w:t>
      </w:r>
      <w:r>
        <w:rPr>
          <w:rFonts w:hint="eastAsia" w:ascii="仿宋_GB2312" w:hAnsi="宋体" w:eastAsia="仿宋_GB2312" w:cs="宋体"/>
          <w:color w:val="000000"/>
          <w:kern w:val="0"/>
          <w:sz w:val="32"/>
          <w:szCs w:val="30"/>
          <w:lang w:eastAsia="zh-CN"/>
        </w:rPr>
        <w:t>商品和服务支出</w:t>
      </w:r>
      <w:r>
        <w:rPr>
          <w:rFonts w:hint="eastAsia" w:ascii="仿宋_GB2312" w:hAnsi="宋体" w:eastAsia="仿宋_GB2312" w:cs="宋体"/>
          <w:color w:val="000000"/>
          <w:kern w:val="0"/>
          <w:sz w:val="32"/>
          <w:szCs w:val="30"/>
        </w:rPr>
        <w:t>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w:t>
      </w:r>
      <w:r>
        <w:rPr>
          <w:rFonts w:hint="eastAsia" w:ascii="仿宋_GB2312" w:hAnsi="宋体" w:eastAsia="仿宋_GB2312" w:cs="宋体"/>
          <w:color w:val="000000"/>
          <w:kern w:val="0"/>
          <w:sz w:val="32"/>
          <w:szCs w:val="30"/>
          <w:lang w:eastAsia="zh-CN"/>
        </w:rPr>
        <w:t>、牌照费</w:t>
      </w:r>
      <w:r>
        <w:rPr>
          <w:rFonts w:hint="eastAsia" w:ascii="仿宋_GB2312" w:hAnsi="宋体" w:eastAsia="仿宋_GB2312" w:cs="宋体"/>
          <w:color w:val="000000"/>
          <w:kern w:val="0"/>
          <w:sz w:val="32"/>
          <w:szCs w:val="30"/>
        </w:rPr>
        <w:t>）及燃料费、维修费、过路过桥费、保险费、安全奖励费用等支出；公务接待费指单位按规定开支的各类公务接待（含外宾接待）</w:t>
      </w:r>
      <w:r>
        <w:rPr>
          <w:rFonts w:hint="eastAsia" w:ascii="仿宋_GB2312" w:hAnsi="宋体" w:eastAsia="仿宋_GB2312" w:cs="宋体"/>
          <w:color w:val="000000"/>
          <w:kern w:val="0"/>
          <w:sz w:val="32"/>
          <w:szCs w:val="30"/>
          <w:lang w:eastAsia="zh-CN"/>
        </w:rPr>
        <w:t>费用等支出</w:t>
      </w:r>
      <w:r>
        <w:rPr>
          <w:rFonts w:hint="eastAsia" w:ascii="仿宋_GB2312" w:hAnsi="宋体" w:eastAsia="仿宋_GB2312" w:cs="宋体"/>
          <w:color w:val="000000"/>
          <w:kern w:val="0"/>
          <w:sz w:val="32"/>
          <w:szCs w:val="30"/>
        </w:rPr>
        <w:t>。</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ind w:firstLine="640" w:firstLineChars="200"/>
        <w:jc w:val="left"/>
        <w:rPr>
          <w:rFonts w:ascii="仿宋_GB2312" w:hAnsi="宋体" w:eastAsia="仿宋_GB2312" w:cs="宋体"/>
          <w:color w:val="000000"/>
          <w:kern w:val="0"/>
          <w:sz w:val="32"/>
          <w:szCs w:val="30"/>
        </w:rPr>
      </w:pPr>
    </w:p>
    <w:p>
      <w:pPr>
        <w:ind w:firstLine="640" w:firstLineChars="200"/>
        <w:rPr>
          <w:rFonts w:ascii="仿宋_GB2312" w:hAnsi="黑体" w:eastAsia="仿宋_GB2312" w:cs="仿宋_GB2312"/>
          <w:sz w:val="32"/>
          <w:szCs w:val="32"/>
        </w:rPr>
      </w:pPr>
    </w:p>
    <w:p>
      <w:pPr>
        <w:ind w:firstLine="640" w:firstLineChars="200"/>
        <w:jc w:val="left"/>
        <w:rPr>
          <w:rFonts w:ascii="仿宋_GB2312" w:hAnsi="黑体" w:eastAsia="仿宋_GB2312" w:cs="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EF615"/>
    <w:multiLevelType w:val="singleLevel"/>
    <w:tmpl w:val="A16EF615"/>
    <w:lvl w:ilvl="0" w:tentative="0">
      <w:start w:val="1"/>
      <w:numFmt w:val="chineseCounting"/>
      <w:lvlText w:val="(%1)"/>
      <w:lvlJc w:val="left"/>
      <w:pPr>
        <w:tabs>
          <w:tab w:val="left" w:pos="312"/>
        </w:tabs>
      </w:pPr>
      <w:rPr>
        <w:rFonts w:hint="eastAsia"/>
      </w:rPr>
    </w:lvl>
  </w:abstractNum>
  <w:abstractNum w:abstractNumId="1">
    <w:nsid w:val="05832B87"/>
    <w:multiLevelType w:val="multilevel"/>
    <w:tmpl w:val="05832B87"/>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08EDDC4"/>
    <w:multiLevelType w:val="singleLevel"/>
    <w:tmpl w:val="308EDDC4"/>
    <w:lvl w:ilvl="0" w:tentative="0">
      <w:start w:val="1"/>
      <w:numFmt w:val="chineseCounting"/>
      <w:suff w:val="nothing"/>
      <w:lvlText w:val="%1、"/>
      <w:lvlJc w:val="left"/>
      <w:rPr>
        <w:rFonts w:hint="eastAsia"/>
      </w:rPr>
    </w:lvl>
  </w:abstractNum>
  <w:abstractNum w:abstractNumId="3">
    <w:nsid w:val="36023204"/>
    <w:multiLevelType w:val="multilevel"/>
    <w:tmpl w:val="360232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1F04BA"/>
    <w:multiLevelType w:val="singleLevel"/>
    <w:tmpl w:val="361F04BA"/>
    <w:lvl w:ilvl="0" w:tentative="0">
      <w:start w:val="2"/>
      <w:numFmt w:val="chineseCounting"/>
      <w:suff w:val="space"/>
      <w:lvlText w:val="第%1部分"/>
      <w:lvlJc w:val="left"/>
      <w:rPr>
        <w:rFonts w:hint="eastAsia"/>
      </w:rPr>
    </w:lvl>
  </w:abstractNum>
  <w:abstractNum w:abstractNumId="5">
    <w:nsid w:val="4C9A6287"/>
    <w:multiLevelType w:val="multilevel"/>
    <w:tmpl w:val="4C9A628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611727"/>
    <w:multiLevelType w:val="multilevel"/>
    <w:tmpl w:val="5A611727"/>
    <w:lvl w:ilvl="0" w:tentative="0">
      <w:start w:val="1"/>
      <w:numFmt w:val="japaneseCounting"/>
      <w:lvlText w:val="%1、"/>
      <w:lvlJc w:val="left"/>
      <w:pPr>
        <w:ind w:left="720" w:hanging="720"/>
      </w:pPr>
      <w:rPr>
        <w:rFonts w:hint="default" w:ascii="仿宋_GB2312" w:hAnsi="仿宋_GB2312"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6"/>
  </w:num>
  <w:num w:numId="4">
    <w:abstractNumId w:val="7"/>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5D10"/>
    <w:rsid w:val="034560A3"/>
    <w:rsid w:val="035F3D1C"/>
    <w:rsid w:val="057B5A86"/>
    <w:rsid w:val="06563DD5"/>
    <w:rsid w:val="074E7D50"/>
    <w:rsid w:val="0977509E"/>
    <w:rsid w:val="0AB10339"/>
    <w:rsid w:val="0C042515"/>
    <w:rsid w:val="0E7E1808"/>
    <w:rsid w:val="0F2257CF"/>
    <w:rsid w:val="10E24F1E"/>
    <w:rsid w:val="1244210C"/>
    <w:rsid w:val="127E77B6"/>
    <w:rsid w:val="139024D9"/>
    <w:rsid w:val="149A0DB1"/>
    <w:rsid w:val="15507556"/>
    <w:rsid w:val="17E95D02"/>
    <w:rsid w:val="17FB1AA4"/>
    <w:rsid w:val="188A0051"/>
    <w:rsid w:val="1A787A70"/>
    <w:rsid w:val="232C3042"/>
    <w:rsid w:val="249C0749"/>
    <w:rsid w:val="24A66400"/>
    <w:rsid w:val="27506D84"/>
    <w:rsid w:val="28E4551E"/>
    <w:rsid w:val="29F361F2"/>
    <w:rsid w:val="2BA916D2"/>
    <w:rsid w:val="3A76722D"/>
    <w:rsid w:val="3B5F7679"/>
    <w:rsid w:val="3D4C26B9"/>
    <w:rsid w:val="3ECE708C"/>
    <w:rsid w:val="3F541A56"/>
    <w:rsid w:val="452D6430"/>
    <w:rsid w:val="453363B1"/>
    <w:rsid w:val="47A240CD"/>
    <w:rsid w:val="47D436B7"/>
    <w:rsid w:val="48415CC7"/>
    <w:rsid w:val="49380A0B"/>
    <w:rsid w:val="4AC55301"/>
    <w:rsid w:val="4C9F24A6"/>
    <w:rsid w:val="4CA64EDE"/>
    <w:rsid w:val="4CF41267"/>
    <w:rsid w:val="4E62272E"/>
    <w:rsid w:val="51015592"/>
    <w:rsid w:val="512817A6"/>
    <w:rsid w:val="5315106D"/>
    <w:rsid w:val="55DB1098"/>
    <w:rsid w:val="57863DE7"/>
    <w:rsid w:val="583B2152"/>
    <w:rsid w:val="59EA500F"/>
    <w:rsid w:val="5AF66685"/>
    <w:rsid w:val="5B807002"/>
    <w:rsid w:val="5BB85D53"/>
    <w:rsid w:val="5CD46870"/>
    <w:rsid w:val="5D1A5879"/>
    <w:rsid w:val="5F6B630B"/>
    <w:rsid w:val="625A22E7"/>
    <w:rsid w:val="65321695"/>
    <w:rsid w:val="6ABC62D1"/>
    <w:rsid w:val="6FCE52C1"/>
    <w:rsid w:val="6FE56C13"/>
    <w:rsid w:val="6FF21F4E"/>
    <w:rsid w:val="70924033"/>
    <w:rsid w:val="70CC4F29"/>
    <w:rsid w:val="75DC0DF5"/>
    <w:rsid w:val="77640AC0"/>
    <w:rsid w:val="791A603A"/>
    <w:rsid w:val="79DB66BD"/>
    <w:rsid w:val="7A812B50"/>
    <w:rsid w:val="7A9D1291"/>
    <w:rsid w:val="7AD4329C"/>
    <w:rsid w:val="7EB6629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customStyle="1" w:styleId="4">
    <w:name w:val="List Paragraph"/>
    <w:basedOn w:val="1"/>
    <w:qFormat/>
    <w:uiPriority w:val="34"/>
    <w:pPr>
      <w:ind w:firstLine="420" w:firstLineChars="200"/>
    </w:pPr>
  </w:style>
  <w:style w:type="character" w:customStyle="1" w:styleId="5">
    <w:name w:val="font31"/>
    <w:basedOn w:val="2"/>
    <w:qFormat/>
    <w:uiPriority w:val="0"/>
    <w:rPr>
      <w:rFonts w:hint="eastAsia" w:ascii="宋体" w:hAnsi="宋体" w:eastAsia="宋体" w:cs="宋体"/>
      <w:color w:val="000000"/>
      <w:sz w:val="22"/>
      <w:szCs w:val="22"/>
      <w:u w:val="none"/>
    </w:rPr>
  </w:style>
  <w:style w:type="character" w:customStyle="1" w:styleId="6">
    <w:name w:val="font51"/>
    <w:basedOn w:val="2"/>
    <w:qFormat/>
    <w:uiPriority w:val="0"/>
    <w:rPr>
      <w:rFonts w:hint="eastAsia" w:ascii="宋体" w:hAnsi="宋体" w:eastAsia="宋体" w:cs="宋体"/>
      <w:color w:val="000000"/>
      <w:sz w:val="22"/>
      <w:szCs w:val="22"/>
      <w:u w:val="none"/>
    </w:rPr>
  </w:style>
  <w:style w:type="character" w:customStyle="1" w:styleId="7">
    <w:name w:val="font81"/>
    <w:basedOn w:val="2"/>
    <w:qFormat/>
    <w:uiPriority w:val="0"/>
    <w:rPr>
      <w:rFonts w:hint="eastAsia" w:ascii="宋体" w:hAnsi="宋体" w:eastAsia="宋体" w:cs="宋体"/>
      <w:color w:val="000000"/>
      <w:sz w:val="22"/>
      <w:szCs w:val="22"/>
      <w:u w:val="none"/>
    </w:rPr>
  </w:style>
  <w:style w:type="character" w:customStyle="1" w:styleId="8">
    <w:name w:val="font01"/>
    <w:basedOn w:val="2"/>
    <w:qFormat/>
    <w:uiPriority w:val="0"/>
    <w:rPr>
      <w:rFonts w:hint="eastAsia" w:ascii="宋体" w:hAnsi="宋体" w:eastAsia="宋体" w:cs="宋体"/>
      <w:color w:val="000000"/>
      <w:sz w:val="22"/>
      <w:szCs w:val="22"/>
      <w:u w:val="none"/>
    </w:rPr>
  </w:style>
  <w:style w:type="character" w:customStyle="1" w:styleId="9">
    <w:name w:val="font21"/>
    <w:basedOn w:val="2"/>
    <w:qFormat/>
    <w:uiPriority w:val="0"/>
    <w:rPr>
      <w:rFonts w:hint="eastAsia" w:ascii="宋体" w:hAnsi="宋体" w:eastAsia="宋体" w:cs="宋体"/>
      <w:color w:val="000000"/>
      <w:sz w:val="22"/>
      <w:szCs w:val="22"/>
      <w:u w:val="none"/>
    </w:rPr>
  </w:style>
  <w:style w:type="character" w:customStyle="1" w:styleId="10">
    <w:name w:val="font61"/>
    <w:basedOn w:val="2"/>
    <w:qFormat/>
    <w:uiPriority w:val="0"/>
    <w:rPr>
      <w:rFonts w:hint="eastAsia" w:ascii="宋体" w:hAnsi="宋体" w:eastAsia="宋体" w:cs="宋体"/>
      <w:color w:val="000000"/>
      <w:sz w:val="22"/>
      <w:szCs w:val="22"/>
      <w:u w:val="none"/>
    </w:rPr>
  </w:style>
  <w:style w:type="character" w:customStyle="1" w:styleId="11">
    <w:name w:val="font11"/>
    <w:basedOn w:val="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2023-03-15T02:12:00Z</dcterms:created>
  <dc:creator>why</dc:creator>
  <cp:lastModifiedBy>Administrator</cp:lastModifiedBy>
  <dcterms:modified xsi:type="dcterms:W3CDTF">2025-01-13T08:29:01Z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