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84"/>
          <w:szCs w:val="84"/>
        </w:rPr>
      </w:pPr>
      <w:r>
        <w:rPr>
          <w:rFonts w:ascii="宋体" w:hAnsi="宋体" w:cs="宋体"/>
          <w:sz w:val="84"/>
          <w:szCs w:val="84"/>
        </w:rPr>
        <w:t>202</w:t>
      </w:r>
      <w:r>
        <w:rPr>
          <w:rFonts w:hint="eastAsia" w:ascii="宋体" w:hAnsi="宋体" w:cs="宋体"/>
          <w:sz w:val="84"/>
          <w:szCs w:val="84"/>
          <w:lang w:val="en-US" w:eastAsia="zh-CN"/>
        </w:rPr>
        <w:t>2</w:t>
      </w:r>
      <w:r>
        <w:rPr>
          <w:rFonts w:hint="eastAsia"/>
          <w:sz w:val="84"/>
          <w:szCs w:val="84"/>
        </w:rPr>
        <w:t>年</w:t>
      </w:r>
      <w:r>
        <w:rPr>
          <w:rFonts w:hint="eastAsia"/>
          <w:sz w:val="84"/>
          <w:szCs w:val="84"/>
          <w:lang w:eastAsia="zh-CN"/>
        </w:rPr>
        <w:t>海口市人事劳动保障信息中心</w:t>
      </w:r>
      <w:r>
        <w:rPr>
          <w:rFonts w:hint="eastAsia"/>
          <w:sz w:val="84"/>
          <w:szCs w:val="84"/>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pStyle w:val="5"/>
        <w:tabs>
          <w:tab w:val="right" w:leader="dot" w:pos="8306"/>
        </w:tabs>
        <w:jc w:val="center"/>
        <w:rPr>
          <w:rFonts w:hint="eastAsia" w:ascii="黑体" w:hAnsi="黑体" w:eastAsia="黑体"/>
          <w:sz w:val="52"/>
          <w:szCs w:val="52"/>
        </w:rPr>
        <w:sectPr>
          <w:headerReference r:id="rId3" w:type="default"/>
          <w:footerReference r:id="rId4" w:type="default"/>
          <w:pgSz w:w="11906" w:h="16838"/>
          <w:pgMar w:top="1440" w:right="1906" w:bottom="1440" w:left="1800" w:header="851" w:footer="992" w:gutter="0"/>
          <w:pgNumType w:fmt="decimal"/>
          <w:cols w:space="425" w:num="1"/>
          <w:docGrid w:type="lines" w:linePitch="312" w:charSpace="0"/>
        </w:sectPr>
      </w:pPr>
    </w:p>
    <w:p>
      <w:pPr>
        <w:pStyle w:val="5"/>
        <w:tabs>
          <w:tab w:val="right" w:leader="dot" w:pos="8306"/>
        </w:tabs>
        <w:jc w:val="center"/>
        <w:rPr>
          <w:rFonts w:ascii="黑体" w:hAnsi="黑体" w:eastAsia="黑体"/>
          <w:sz w:val="52"/>
          <w:szCs w:val="52"/>
        </w:rPr>
      </w:pPr>
      <w:r>
        <w:rPr>
          <w:rFonts w:hint="eastAsia" w:ascii="黑体" w:hAnsi="黑体" w:eastAsia="黑体"/>
          <w:sz w:val="52"/>
          <w:szCs w:val="52"/>
        </w:rPr>
        <w:t>目录</w:t>
      </w:r>
    </w:p>
    <w:p>
      <w:pPr>
        <w:pStyle w:val="5"/>
        <w:tabs>
          <w:tab w:val="right" w:leader="dot" w:pos="8306"/>
        </w:tabs>
        <w:rPr>
          <w:rFonts w:ascii="仿宋_GB2312" w:eastAsia="仿宋_GB2312"/>
          <w:sz w:val="32"/>
          <w:szCs w:val="32"/>
        </w:rPr>
      </w:pPr>
      <w:r>
        <w:rPr>
          <w:rFonts w:ascii="黑体" w:hAnsi="黑体" w:eastAsia="黑体"/>
          <w:sz w:val="52"/>
          <w:szCs w:val="52"/>
        </w:rPr>
        <w:fldChar w:fldCharType="begin"/>
      </w:r>
      <w:r>
        <w:rPr>
          <w:rFonts w:ascii="黑体" w:hAnsi="黑体" w:eastAsia="黑体"/>
          <w:sz w:val="52"/>
          <w:szCs w:val="52"/>
        </w:rPr>
        <w:instrText xml:space="preserve">TOC \o "1-2" \h \u </w:instrText>
      </w:r>
      <w:r>
        <w:rPr>
          <w:rFonts w:ascii="黑体" w:hAnsi="黑体" w:eastAsia="黑体"/>
          <w:sz w:val="52"/>
          <w:szCs w:val="52"/>
        </w:rPr>
        <w:fldChar w:fldCharType="separate"/>
      </w:r>
      <w:r>
        <w:rPr>
          <w:rFonts w:hint="eastAsia" w:ascii="黑体" w:hAnsi="黑体" w:eastAsia="黑体" w:cs="黑体"/>
          <w:kern w:val="0"/>
          <w:sz w:val="32"/>
          <w:szCs w:val="32"/>
        </w:rPr>
        <w:fldChar w:fldCharType="begin"/>
      </w:r>
      <w:r>
        <w:rPr>
          <w:rFonts w:hint="eastAsia" w:ascii="黑体" w:hAnsi="黑体" w:eastAsia="黑体" w:cs="黑体"/>
          <w:kern w:val="0"/>
          <w:sz w:val="32"/>
          <w:szCs w:val="32"/>
        </w:rPr>
        <w:instrText xml:space="preserve"> HYPERLINK \l "_Toc31375" </w:instrText>
      </w:r>
      <w:r>
        <w:rPr>
          <w:rFonts w:hint="eastAsia" w:ascii="黑体" w:hAnsi="黑体" w:eastAsia="黑体" w:cs="黑体"/>
          <w:kern w:val="0"/>
          <w:sz w:val="32"/>
          <w:szCs w:val="32"/>
        </w:rPr>
        <w:fldChar w:fldCharType="separate"/>
      </w:r>
      <w:r>
        <w:rPr>
          <w:rFonts w:hint="eastAsia" w:ascii="黑体" w:hAnsi="黑体" w:eastAsia="黑体" w:cs="黑体"/>
          <w:kern w:val="0"/>
          <w:sz w:val="32"/>
          <w:szCs w:val="32"/>
        </w:rPr>
        <w:t>第一部分 海口市</w:t>
      </w:r>
      <w:r>
        <w:rPr>
          <w:rFonts w:hint="eastAsia" w:ascii="黑体" w:hAnsi="黑体" w:eastAsia="黑体" w:cs="黑体"/>
          <w:kern w:val="0"/>
          <w:sz w:val="32"/>
          <w:szCs w:val="32"/>
          <w:lang w:eastAsia="zh-CN"/>
        </w:rPr>
        <w:t>人事劳动保障信息中心</w:t>
      </w:r>
      <w:r>
        <w:rPr>
          <w:rFonts w:hint="eastAsia" w:ascii="黑体" w:hAnsi="黑体" w:eastAsia="黑体" w:cs="黑体"/>
          <w:kern w:val="0"/>
          <w:sz w:val="32"/>
          <w:szCs w:val="32"/>
        </w:rPr>
        <w:t>概况</w:t>
      </w:r>
      <w:r>
        <w:rPr>
          <w:rFonts w:hint="eastAsia" w:ascii="黑体" w:hAnsi="黑体" w:eastAsia="黑体" w:cs="黑体"/>
          <w:kern w:val="0"/>
          <w:sz w:val="32"/>
          <w:szCs w:val="32"/>
        </w:rPr>
        <w:tab/>
      </w:r>
      <w:r>
        <w:rPr>
          <w:rFonts w:hint="eastAsia" w:ascii="黑体" w:hAnsi="黑体" w:eastAsia="黑体" w:cs="黑体"/>
          <w:kern w:val="0"/>
          <w:sz w:val="32"/>
          <w:szCs w:val="32"/>
        </w:rPr>
        <w:t>1</w:t>
      </w:r>
      <w:r>
        <w:rPr>
          <w:rFonts w:hint="eastAsia" w:ascii="黑体" w:hAnsi="黑体" w:eastAsia="黑体" w:cs="黑体"/>
          <w:kern w:val="0"/>
          <w:sz w:val="32"/>
          <w:szCs w:val="32"/>
        </w:rPr>
        <w:fldChar w:fldCharType="end"/>
      </w:r>
    </w:p>
    <w:p>
      <w:pPr>
        <w:pStyle w:val="6"/>
        <w:tabs>
          <w:tab w:val="right" w:leader="dot" w:pos="8306"/>
        </w:tabs>
        <w:rPr>
          <w:rFonts w:ascii="仿宋_GB2312" w:hAnsi="仿宋_GB2312" w:eastAsia="仿宋_GB2312" w:cs="仿宋_GB2312"/>
          <w:sz w:val="32"/>
          <w:szCs w:val="32"/>
        </w:rPr>
      </w:pPr>
      <w:r>
        <w:fldChar w:fldCharType="begin"/>
      </w:r>
      <w:r>
        <w:instrText xml:space="preserve"> HYPERLINK \l "_Toc23877" </w:instrText>
      </w:r>
      <w:r>
        <w:fldChar w:fldCharType="separate"/>
      </w:r>
      <w:r>
        <w:rPr>
          <w:rFonts w:hint="eastAsia" w:ascii="仿宋_GB2312" w:hAnsi="仿宋_GB2312" w:eastAsia="仿宋_GB2312" w:cs="仿宋_GB2312"/>
          <w:sz w:val="32"/>
          <w:szCs w:val="32"/>
        </w:rPr>
        <w:t>一、</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主要职能</w:t>
      </w:r>
      <w:r>
        <w:rPr>
          <w:rFonts w:ascii="仿宋_GB2312" w:hAnsi="仿宋_GB2312" w:eastAsia="仿宋_GB2312" w:cs="仿宋_GB2312"/>
          <w:sz w:val="32"/>
          <w:szCs w:val="32"/>
        </w:rPr>
        <w:tab/>
      </w:r>
      <w:r>
        <w:rPr>
          <w:rFonts w:ascii="仿宋_GB2312" w:hAnsi="仿宋_GB2312" w:eastAsia="仿宋_GB2312" w:cs="仿宋_GB2312"/>
          <w:sz w:val="32"/>
          <w:szCs w:val="32"/>
        </w:rPr>
        <w:t>1</w:t>
      </w:r>
      <w:r>
        <w:rPr>
          <w:rFonts w:ascii="仿宋_GB2312" w:hAnsi="仿宋_GB2312" w:eastAsia="仿宋_GB2312" w:cs="仿宋_GB2312"/>
          <w:sz w:val="32"/>
          <w:szCs w:val="32"/>
        </w:rPr>
        <w:fldChar w:fldCharType="end"/>
      </w:r>
    </w:p>
    <w:p>
      <w:pPr>
        <w:pStyle w:val="13"/>
        <w:tabs>
          <w:tab w:val="right" w:leader="dot" w:pos="8306"/>
        </w:tabs>
        <w:ind w:left="0" w:leftChars="0" w:firstLine="0" w:firstLineChars="0"/>
        <w:rPr>
          <w:rFonts w:hint="eastAsia" w:ascii="仿宋" w:hAnsi="仿宋" w:eastAsia="仿宋" w:cs="仿宋"/>
          <w:sz w:val="32"/>
          <w:szCs w:val="32"/>
        </w:rPr>
      </w:pPr>
      <w:r>
        <w:rPr>
          <w:rFonts w:hint="eastAsia" w:ascii="仿宋_GB2312" w:hAnsi="仿宋_GB2312" w:eastAsia="仿宋_GB2312" w:cs="仿宋_GB2312"/>
          <w:sz w:val="32"/>
          <w:szCs w:val="32"/>
          <w:lang w:val="en-US" w:eastAsia="zh-CN"/>
        </w:rPr>
        <w:t xml:space="preserve">   </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_Toc4833_WPSOffice_Level2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机构设置</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p>
    <w:p>
      <w:pPr>
        <w:rPr>
          <w:rFonts w:hint="default" w:eastAsia="仿宋_GB2312"/>
          <w:lang w:val="en-US" w:eastAsia="zh-CN"/>
        </w:rPr>
      </w:pPr>
    </w:p>
    <w:p>
      <w:pPr>
        <w:pStyle w:val="5"/>
        <w:tabs>
          <w:tab w:val="right" w:leader="dot" w:pos="8306"/>
        </w:tabs>
        <w:rPr>
          <w:rFonts w:ascii="仿宋_GB2312" w:hAnsi="黑体" w:eastAsia="仿宋_GB2312" w:cs="黑体"/>
          <w:sz w:val="32"/>
          <w:szCs w:val="32"/>
        </w:rPr>
      </w:pPr>
      <w:r>
        <w:fldChar w:fldCharType="begin"/>
      </w:r>
      <w:r>
        <w:instrText xml:space="preserve"> HYPERLINK \l "_Toc11696" </w:instrText>
      </w:r>
      <w:r>
        <w:fldChar w:fldCharType="separate"/>
      </w:r>
      <w:r>
        <w:rPr>
          <w:rFonts w:hint="eastAsia" w:ascii="黑体" w:hAnsi="黑体" w:eastAsia="黑体" w:cs="黑体"/>
          <w:kern w:val="0"/>
          <w:sz w:val="32"/>
          <w:szCs w:val="32"/>
        </w:rPr>
        <w:t>第二部分 海</w:t>
      </w:r>
      <w:r>
        <w:rPr>
          <w:rFonts w:hint="eastAsia" w:ascii="黑体" w:hAnsi="黑体" w:eastAsia="黑体" w:cs="黑体"/>
          <w:kern w:val="0"/>
          <w:sz w:val="32"/>
          <w:szCs w:val="32"/>
          <w:lang w:eastAsia="zh-CN"/>
        </w:rPr>
        <w:t>口市人事劳动保障信中心</w:t>
      </w:r>
      <w:r>
        <w:rPr>
          <w:rFonts w:hint="eastAsia" w:ascii="黑体" w:hAnsi="黑体" w:eastAsia="黑体" w:cs="黑体"/>
          <w:kern w:val="0"/>
          <w:sz w:val="32"/>
          <w:szCs w:val="32"/>
        </w:rPr>
        <w:t>202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年部门预算表</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ab/>
      </w:r>
      <w:r>
        <w:rPr>
          <w:rFonts w:hint="eastAsia" w:ascii="仿宋_GB2312" w:hAnsi="黑体" w:eastAsia="仿宋_GB2312" w:cs="黑体"/>
          <w:sz w:val="32"/>
          <w:szCs w:val="32"/>
          <w:lang w:val="en-US" w:eastAsia="zh-CN"/>
        </w:rPr>
        <w:t>2</w:t>
      </w:r>
      <w:r>
        <w:rPr>
          <w:rFonts w:ascii="仿宋_GB2312" w:hAnsi="黑体" w:eastAsia="仿宋_GB2312" w:cs="黑体"/>
          <w:sz w:val="32"/>
          <w:szCs w:val="32"/>
        </w:rPr>
        <w:fldChar w:fldCharType="end"/>
      </w:r>
    </w:p>
    <w:p/>
    <w:p>
      <w:pPr>
        <w:pStyle w:val="6"/>
        <w:tabs>
          <w:tab w:val="right" w:leader="dot" w:pos="8306"/>
        </w:tabs>
        <w:rPr>
          <w:rFonts w:ascii="仿宋_GB2312" w:hAnsi="仿宋_GB2312" w:eastAsia="仿宋_GB2312" w:cs="仿宋_GB2312"/>
          <w:sz w:val="32"/>
          <w:szCs w:val="32"/>
        </w:rPr>
      </w:pPr>
      <w:r>
        <w:fldChar w:fldCharType="begin"/>
      </w:r>
      <w:r>
        <w:instrText xml:space="preserve"> HYPERLINK \l "_Toc21782" </w:instrText>
      </w:r>
      <w:r>
        <w:fldChar w:fldCharType="separate"/>
      </w:r>
      <w:r>
        <w:rPr>
          <w:rFonts w:hint="eastAsia" w:ascii="仿宋_GB2312" w:hAnsi="仿宋_GB2312" w:eastAsia="仿宋_GB2312" w:cs="仿宋_GB2312"/>
          <w:sz w:val="32"/>
          <w:szCs w:val="32"/>
        </w:rPr>
        <w:t>一、</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财政拨款收支总表</w:t>
      </w:r>
      <w:r>
        <w:rPr>
          <w:rFonts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fldChar w:fldCharType="end"/>
      </w:r>
    </w:p>
    <w:p>
      <w:pPr>
        <w:pStyle w:val="6"/>
        <w:tabs>
          <w:tab w:val="right" w:leader="dot" w:pos="8306"/>
        </w:tabs>
        <w:rPr>
          <w:rFonts w:ascii="仿宋_GB2312" w:hAnsi="仿宋_GB2312" w:eastAsia="仿宋_GB2312" w:cs="仿宋_GB2312"/>
          <w:sz w:val="32"/>
          <w:szCs w:val="32"/>
        </w:rPr>
      </w:pPr>
      <w:r>
        <w:fldChar w:fldCharType="begin"/>
      </w:r>
      <w:r>
        <w:instrText xml:space="preserve"> HYPERLINK \l "_Toc14126" </w:instrText>
      </w:r>
      <w:r>
        <w:fldChar w:fldCharType="separate"/>
      </w:r>
      <w:r>
        <w:rPr>
          <w:rFonts w:hint="eastAsia" w:ascii="仿宋_GB2312" w:hAnsi="仿宋_GB2312" w:eastAsia="仿宋_GB2312" w:cs="仿宋_GB2312"/>
          <w:sz w:val="32"/>
          <w:szCs w:val="32"/>
        </w:rPr>
        <w:t>二、</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一般公共预算支出表</w:t>
      </w:r>
      <w:r>
        <w:rPr>
          <w:rFonts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fldChar w:fldCharType="end"/>
      </w:r>
    </w:p>
    <w:p>
      <w:pPr>
        <w:pStyle w:val="6"/>
        <w:tabs>
          <w:tab w:val="right" w:leader="dot" w:pos="8306"/>
        </w:tabs>
        <w:rPr>
          <w:rFonts w:ascii="仿宋_GB2312" w:hAnsi="仿宋_GB2312" w:eastAsia="仿宋_GB2312" w:cs="仿宋_GB2312"/>
          <w:sz w:val="32"/>
          <w:szCs w:val="32"/>
        </w:rPr>
      </w:pPr>
      <w:r>
        <w:fldChar w:fldCharType="begin"/>
      </w:r>
      <w:r>
        <w:instrText xml:space="preserve"> HYPERLINK \l "_Toc10940" </w:instrText>
      </w:r>
      <w:r>
        <w:fldChar w:fldCharType="separate"/>
      </w:r>
      <w:r>
        <w:rPr>
          <w:rFonts w:hint="eastAsia" w:ascii="仿宋_GB2312" w:hAnsi="仿宋_GB2312" w:eastAsia="仿宋_GB2312" w:cs="仿宋_GB2312"/>
          <w:sz w:val="32"/>
          <w:szCs w:val="32"/>
        </w:rPr>
        <w:t>三、</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一般公共预算基本支出表</w:t>
      </w:r>
      <w:r>
        <w:rPr>
          <w:rFonts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fldChar w:fldCharType="end"/>
      </w:r>
    </w:p>
    <w:p>
      <w:pPr>
        <w:pStyle w:val="6"/>
        <w:tabs>
          <w:tab w:val="right" w:leader="dot" w:pos="8306"/>
        </w:tabs>
        <w:rPr>
          <w:rFonts w:ascii="仿宋_GB2312" w:hAnsi="仿宋_GB2312" w:eastAsia="仿宋_GB2312" w:cs="仿宋_GB2312"/>
          <w:sz w:val="32"/>
          <w:szCs w:val="32"/>
        </w:rPr>
      </w:pPr>
      <w:r>
        <w:fldChar w:fldCharType="begin"/>
      </w:r>
      <w:r>
        <w:instrText xml:space="preserve"> HYPERLINK \l "_Toc23169" </w:instrText>
      </w:r>
      <w:r>
        <w:fldChar w:fldCharType="separate"/>
      </w:r>
      <w:r>
        <w:rPr>
          <w:rFonts w:hint="eastAsia" w:ascii="仿宋_GB2312" w:hAnsi="仿宋_GB2312" w:eastAsia="仿宋_GB2312" w:cs="仿宋_GB2312"/>
          <w:sz w:val="32"/>
          <w:szCs w:val="32"/>
        </w:rPr>
        <w:t>四、</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一般公共预算“三公”经费支出表</w:t>
      </w:r>
      <w:r>
        <w:rPr>
          <w:rFonts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5</w:t>
      </w:r>
      <w:r>
        <w:rPr>
          <w:rFonts w:ascii="仿宋_GB2312" w:hAnsi="仿宋_GB2312" w:eastAsia="仿宋_GB2312" w:cs="仿宋_GB2312"/>
          <w:sz w:val="32"/>
          <w:szCs w:val="32"/>
        </w:rPr>
        <w:fldChar w:fldCharType="end"/>
      </w:r>
    </w:p>
    <w:p>
      <w:pPr>
        <w:pStyle w:val="6"/>
        <w:tabs>
          <w:tab w:val="right" w:leader="dot" w:pos="8306"/>
        </w:tabs>
        <w:rPr>
          <w:rFonts w:ascii="仿宋_GB2312" w:hAnsi="仿宋_GB2312" w:eastAsia="仿宋_GB2312" w:cs="仿宋_GB2312"/>
          <w:sz w:val="32"/>
          <w:szCs w:val="32"/>
        </w:rPr>
      </w:pPr>
      <w:r>
        <w:fldChar w:fldCharType="begin"/>
      </w:r>
      <w:r>
        <w:instrText xml:space="preserve"> HYPERLINK \l "_Toc25617" </w:instrText>
      </w:r>
      <w:r>
        <w:fldChar w:fldCharType="separate"/>
      </w:r>
      <w:r>
        <w:rPr>
          <w:rFonts w:hint="eastAsia" w:ascii="仿宋_GB2312" w:hAnsi="仿宋_GB2312" w:eastAsia="仿宋_GB2312" w:cs="仿宋_GB2312"/>
          <w:sz w:val="32"/>
          <w:szCs w:val="32"/>
        </w:rPr>
        <w:t>五、</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政府性基金预算支出表</w:t>
      </w:r>
      <w:r>
        <w:rPr>
          <w:rFonts w:ascii="仿宋_GB2312" w:hAnsi="仿宋_GB2312" w:eastAsia="仿宋_GB2312" w:cs="仿宋_GB2312"/>
          <w:sz w:val="32"/>
          <w:szCs w:val="32"/>
        </w:rPr>
        <w:t xml:space="preserve"> </w:t>
      </w:r>
      <w:r>
        <w:rPr>
          <w:rFonts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5</w:t>
      </w:r>
      <w:r>
        <w:rPr>
          <w:rFonts w:ascii="仿宋_GB2312" w:hAnsi="仿宋_GB2312" w:eastAsia="仿宋_GB2312" w:cs="仿宋_GB2312"/>
          <w:sz w:val="32"/>
          <w:szCs w:val="32"/>
        </w:rPr>
        <w:fldChar w:fldCharType="end"/>
      </w:r>
    </w:p>
    <w:p>
      <w:pPr>
        <w:pStyle w:val="6"/>
        <w:tabs>
          <w:tab w:val="right" w:leader="dot" w:pos="8306"/>
        </w:tabs>
        <w:rPr>
          <w:rFonts w:ascii="仿宋_GB2312" w:hAnsi="仿宋_GB2312" w:eastAsia="仿宋_GB2312" w:cs="仿宋_GB2312"/>
          <w:sz w:val="32"/>
          <w:szCs w:val="32"/>
        </w:rPr>
      </w:pPr>
      <w:r>
        <w:fldChar w:fldCharType="begin"/>
      </w:r>
      <w:r>
        <w:instrText xml:space="preserve"> HYPERLINK \l "_Toc25617" </w:instrText>
      </w:r>
      <w:r>
        <w:fldChar w:fldCharType="separate"/>
      </w:r>
      <w:r>
        <w:rPr>
          <w:rFonts w:hint="eastAsia" w:ascii="仿宋_GB2312" w:eastAsia="仿宋_GB2312"/>
          <w:sz w:val="32"/>
          <w:szCs w:val="32"/>
        </w:rPr>
        <w:t>六、</w:t>
      </w:r>
      <w:r>
        <w:rPr>
          <w:rFonts w:ascii="仿宋_GB2312" w:eastAsia="仿宋_GB2312"/>
          <w:sz w:val="32"/>
          <w:szCs w:val="32"/>
        </w:rPr>
        <w:t xml:space="preserve"> </w:t>
      </w:r>
      <w:r>
        <w:rPr>
          <w:rFonts w:hint="eastAsia" w:ascii="仿宋_GB2312" w:eastAsia="仿宋_GB2312"/>
          <w:sz w:val="32"/>
          <w:szCs w:val="32"/>
        </w:rPr>
        <w:t>政府性基金预算“三公”经费支出表</w:t>
      </w:r>
      <w:r>
        <w:rPr>
          <w:rFonts w:ascii="仿宋_GB2312" w:eastAsia="仿宋_GB2312"/>
          <w:sz w:val="32"/>
          <w:szCs w:val="32"/>
        </w:rPr>
        <w:t xml:space="preserve"> </w:t>
      </w:r>
      <w:r>
        <w:rPr>
          <w:rFonts w:ascii="仿宋_GB2312" w:eastAsia="仿宋_GB2312"/>
          <w:sz w:val="32"/>
          <w:szCs w:val="32"/>
        </w:rPr>
        <w:tab/>
      </w:r>
      <w:r>
        <w:rPr>
          <w:rFonts w:hint="eastAsia" w:ascii="仿宋_GB2312" w:eastAsia="仿宋_GB2312"/>
          <w:sz w:val="32"/>
          <w:szCs w:val="32"/>
          <w:lang w:val="en-US" w:eastAsia="zh-CN"/>
        </w:rPr>
        <w:t>5</w:t>
      </w:r>
      <w:r>
        <w:rPr>
          <w:rFonts w:ascii="仿宋_GB2312" w:eastAsia="仿宋_GB2312"/>
          <w:sz w:val="32"/>
          <w:szCs w:val="32"/>
        </w:rPr>
        <w:fldChar w:fldCharType="end"/>
      </w:r>
    </w:p>
    <w:p>
      <w:pPr>
        <w:pStyle w:val="6"/>
        <w:tabs>
          <w:tab w:val="right" w:leader="dot" w:pos="8306"/>
        </w:tabs>
        <w:rPr>
          <w:rFonts w:hint="eastAsia" w:ascii="仿宋_GB2312" w:hAnsi="仿宋_GB2312" w:eastAsia="仿宋_GB2312" w:cs="仿宋_GB2312"/>
          <w:sz w:val="32"/>
          <w:szCs w:val="32"/>
          <w:lang w:val="en-US" w:eastAsia="zh-CN"/>
        </w:rPr>
      </w:pPr>
      <w:r>
        <w:fldChar w:fldCharType="begin"/>
      </w:r>
      <w:r>
        <w:instrText xml:space="preserve"> HYPERLINK \l "_Toc5172" </w:instrText>
      </w:r>
      <w:r>
        <w:fldChar w:fldCharType="separate"/>
      </w:r>
      <w:r>
        <w:rPr>
          <w:rFonts w:hint="eastAsia" w:ascii="仿宋_GB2312" w:hAnsi="仿宋_GB2312" w:eastAsia="仿宋_GB2312" w:cs="仿宋_GB2312"/>
          <w:sz w:val="32"/>
          <w:szCs w:val="32"/>
        </w:rPr>
        <w:t>七、</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部门收支总表</w:t>
      </w:r>
      <w:r>
        <w:rPr>
          <w:rFonts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6</w:t>
      </w:r>
      <w:r>
        <w:rPr>
          <w:rFonts w:ascii="仿宋_GB2312" w:hAnsi="仿宋_GB2312" w:eastAsia="仿宋_GB2312" w:cs="仿宋_GB2312"/>
          <w:sz w:val="32"/>
          <w:szCs w:val="32"/>
        </w:rPr>
        <w:fldChar w:fldCharType="end"/>
      </w:r>
    </w:p>
    <w:p>
      <w:pPr>
        <w:pStyle w:val="6"/>
        <w:tabs>
          <w:tab w:val="right" w:leader="dot" w:pos="8306"/>
        </w:tabs>
        <w:rPr>
          <w:rFonts w:hint="eastAsia" w:ascii="仿宋_GB2312" w:hAnsi="仿宋_GB2312" w:eastAsia="仿宋_GB2312" w:cs="仿宋_GB2312"/>
          <w:sz w:val="32"/>
          <w:szCs w:val="32"/>
          <w:lang w:val="en-US" w:eastAsia="zh-CN"/>
        </w:rPr>
      </w:pPr>
      <w:r>
        <w:fldChar w:fldCharType="begin"/>
      </w:r>
      <w:r>
        <w:instrText xml:space="preserve"> HYPERLINK \l "_Toc5891" </w:instrText>
      </w:r>
      <w:r>
        <w:fldChar w:fldCharType="separate"/>
      </w:r>
      <w:r>
        <w:rPr>
          <w:rFonts w:hint="eastAsia" w:ascii="仿宋_GB2312" w:hAnsi="仿宋_GB2312" w:eastAsia="仿宋_GB2312" w:cs="仿宋_GB2312"/>
          <w:sz w:val="32"/>
          <w:szCs w:val="32"/>
        </w:rPr>
        <w:t>八、</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部门收入总表</w:t>
      </w:r>
      <w:r>
        <w:rPr>
          <w:rFonts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7</w:t>
      </w:r>
      <w:r>
        <w:rPr>
          <w:rFonts w:ascii="仿宋_GB2312" w:hAnsi="仿宋_GB2312" w:eastAsia="仿宋_GB2312" w:cs="仿宋_GB2312"/>
          <w:sz w:val="32"/>
          <w:szCs w:val="32"/>
        </w:rPr>
        <w:fldChar w:fldCharType="end"/>
      </w:r>
    </w:p>
    <w:p>
      <w:pPr>
        <w:pStyle w:val="6"/>
        <w:tabs>
          <w:tab w:val="right" w:leader="dot" w:pos="8306"/>
        </w:tabs>
        <w:rPr>
          <w:rFonts w:hint="eastAsia" w:ascii="仿宋_GB2312" w:hAnsi="仿宋_GB2312" w:eastAsia="仿宋_GB2312" w:cs="仿宋_GB2312"/>
          <w:sz w:val="32"/>
          <w:szCs w:val="32"/>
          <w:lang w:val="en-US" w:eastAsia="zh-CN"/>
        </w:rPr>
      </w:pPr>
      <w:r>
        <w:fldChar w:fldCharType="begin"/>
      </w:r>
      <w:r>
        <w:instrText xml:space="preserve"> HYPERLINK \l "_Toc10207" </w:instrText>
      </w:r>
      <w:r>
        <w:fldChar w:fldCharType="separate"/>
      </w:r>
      <w:r>
        <w:rPr>
          <w:rFonts w:hint="eastAsia" w:ascii="仿宋_GB2312" w:hAnsi="仿宋_GB2312" w:eastAsia="仿宋_GB2312" w:cs="仿宋_GB2312"/>
          <w:sz w:val="32"/>
          <w:szCs w:val="32"/>
        </w:rPr>
        <w:t>九、</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部门支出总表</w:t>
      </w:r>
      <w:r>
        <w:rPr>
          <w:rFonts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7</w:t>
      </w:r>
      <w:r>
        <w:rPr>
          <w:rFonts w:ascii="仿宋_GB2312" w:hAnsi="仿宋_GB2312" w:eastAsia="仿宋_GB2312" w:cs="仿宋_GB2312"/>
          <w:sz w:val="32"/>
          <w:szCs w:val="32"/>
        </w:rPr>
        <w:fldChar w:fldCharType="end"/>
      </w:r>
    </w:p>
    <w:p>
      <w:pPr>
        <w:pStyle w:val="6"/>
        <w:tabs>
          <w:tab w:val="right" w:leader="dot" w:pos="8306"/>
        </w:tabs>
        <w:rPr>
          <w:rFonts w:hint="eastAsia" w:ascii="仿宋_GB2312" w:hAnsi="仿宋_GB2312" w:eastAsia="仿宋_GB2312" w:cs="仿宋_GB2312"/>
          <w:sz w:val="32"/>
          <w:szCs w:val="32"/>
          <w:lang w:val="en-US" w:eastAsia="zh-CN"/>
        </w:rPr>
      </w:pPr>
      <w:r>
        <w:fldChar w:fldCharType="begin"/>
      </w:r>
      <w:r>
        <w:instrText xml:space="preserve"> HYPERLINK \l "_Toc28835" </w:instrText>
      </w:r>
      <w:r>
        <w:fldChar w:fldCharType="separate"/>
      </w:r>
      <w:r>
        <w:rPr>
          <w:rFonts w:hint="eastAsia" w:ascii="仿宋_GB2312" w:hAnsi="仿宋_GB2312" w:eastAsia="仿宋_GB2312" w:cs="仿宋_GB2312"/>
          <w:sz w:val="32"/>
          <w:szCs w:val="32"/>
        </w:rPr>
        <w:t>十、</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项目支出绩效信息表</w:t>
      </w:r>
      <w:r>
        <w:rPr>
          <w:rFonts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8</w:t>
      </w:r>
      <w:r>
        <w:rPr>
          <w:rFonts w:ascii="仿宋_GB2312" w:hAnsi="仿宋_GB2312" w:eastAsia="仿宋_GB2312" w:cs="仿宋_GB2312"/>
          <w:sz w:val="32"/>
          <w:szCs w:val="32"/>
        </w:rPr>
        <w:fldChar w:fldCharType="end"/>
      </w:r>
    </w:p>
    <w:p>
      <w:pPr>
        <w:pStyle w:val="5"/>
        <w:tabs>
          <w:tab w:val="right" w:leader="dot" w:pos="8306"/>
        </w:tabs>
        <w:rPr>
          <w:rFonts w:ascii="仿宋_GB2312" w:eastAsia="仿宋_GB2312"/>
          <w:sz w:val="32"/>
          <w:szCs w:val="32"/>
        </w:rPr>
      </w:pPr>
      <w:r>
        <w:fldChar w:fldCharType="begin"/>
      </w:r>
      <w:r>
        <w:instrText xml:space="preserve"> HYPERLINK \l "_Toc31375" </w:instrText>
      </w:r>
      <w:r>
        <w:fldChar w:fldCharType="separate"/>
      </w:r>
      <w:r>
        <w:rPr>
          <w:rFonts w:hint="eastAsia" w:ascii="黑体" w:hAnsi="黑体" w:eastAsia="黑体" w:cs="黑体"/>
          <w:kern w:val="0"/>
          <w:sz w:val="32"/>
          <w:szCs w:val="32"/>
        </w:rPr>
        <w:t>第</w:t>
      </w:r>
      <w:r>
        <w:rPr>
          <w:rFonts w:hint="eastAsia" w:ascii="黑体" w:hAnsi="黑体" w:eastAsia="黑体" w:cs="黑体"/>
          <w:kern w:val="0"/>
          <w:sz w:val="32"/>
          <w:szCs w:val="32"/>
          <w:lang w:eastAsia="zh-CN"/>
        </w:rPr>
        <w:t>三</w:t>
      </w:r>
      <w:r>
        <w:rPr>
          <w:rFonts w:hint="eastAsia" w:ascii="黑体" w:hAnsi="黑体" w:eastAsia="黑体" w:cs="黑体"/>
          <w:kern w:val="0"/>
          <w:sz w:val="32"/>
          <w:szCs w:val="32"/>
        </w:rPr>
        <w:t>部分 海口市</w:t>
      </w:r>
      <w:r>
        <w:rPr>
          <w:rFonts w:hint="eastAsia" w:ascii="黑体" w:hAnsi="黑体" w:eastAsia="黑体" w:cs="黑体"/>
          <w:kern w:val="0"/>
          <w:sz w:val="32"/>
          <w:szCs w:val="32"/>
          <w:lang w:eastAsia="zh-CN"/>
        </w:rPr>
        <w:t>人事劳动保障信息部门预算情况说明</w:t>
      </w:r>
      <w:r>
        <w:rPr>
          <w:rFonts w:ascii="仿宋_GB2312" w:hAnsi="黑体" w:eastAsia="仿宋_GB2312" w:cs="黑体"/>
          <w:sz w:val="32"/>
          <w:szCs w:val="32"/>
        </w:rPr>
        <w:tab/>
      </w:r>
      <w:r>
        <w:rPr>
          <w:rFonts w:hint="eastAsia" w:ascii="仿宋_GB2312" w:hAnsi="黑体" w:eastAsia="仿宋_GB2312" w:cs="黑体"/>
          <w:sz w:val="32"/>
          <w:szCs w:val="32"/>
          <w:lang w:val="en-US" w:eastAsia="zh-CN"/>
        </w:rPr>
        <w:t>9</w:t>
      </w:r>
      <w:r>
        <w:rPr>
          <w:rFonts w:ascii="仿宋_GB2312" w:hAnsi="黑体" w:eastAsia="仿宋_GB2312" w:cs="黑体"/>
          <w:sz w:val="32"/>
          <w:szCs w:val="32"/>
        </w:rPr>
        <w:fldChar w:fldCharType="end"/>
      </w:r>
    </w:p>
    <w:p>
      <w:pPr>
        <w:pStyle w:val="5"/>
        <w:tabs>
          <w:tab w:val="right" w:leader="dot" w:pos="8306"/>
        </w:tabs>
      </w:pPr>
      <w:r>
        <w:fldChar w:fldCharType="begin"/>
      </w:r>
      <w:r>
        <w:instrText xml:space="preserve"> HYPERLINK \l "_Toc3075" </w:instrText>
      </w:r>
      <w:r>
        <w:fldChar w:fldCharType="separate"/>
      </w:r>
      <w:r>
        <w:rPr>
          <w:rFonts w:hint="eastAsia" w:ascii="黑体" w:hAnsi="黑体" w:eastAsia="黑体" w:cs="黑体"/>
          <w:kern w:val="0"/>
          <w:sz w:val="32"/>
          <w:szCs w:val="32"/>
        </w:rPr>
        <w:t>第四部分</w:t>
      </w:r>
      <w:r>
        <w:rPr>
          <w:rFonts w:ascii="黑体" w:hAnsi="黑体" w:eastAsia="黑体" w:cs="黑体"/>
          <w:kern w:val="0"/>
          <w:sz w:val="32"/>
          <w:szCs w:val="32"/>
        </w:rPr>
        <w:t xml:space="preserve"> </w:t>
      </w:r>
      <w:r>
        <w:rPr>
          <w:rFonts w:hint="eastAsia" w:ascii="黑体" w:hAnsi="黑体" w:eastAsia="黑体" w:cs="黑体"/>
          <w:sz w:val="32"/>
          <w:szCs w:val="32"/>
        </w:rPr>
        <w:t>名词解释</w:t>
      </w:r>
      <w:r>
        <w:rPr>
          <w:rFonts w:ascii="黑体" w:hAnsi="黑体" w:eastAsia="黑体" w:cs="黑体"/>
          <w:sz w:val="32"/>
          <w:szCs w:val="32"/>
        </w:rPr>
        <w:tab/>
      </w:r>
      <w:r>
        <w:rPr>
          <w:rFonts w:hint="eastAsia" w:ascii="黑体" w:hAnsi="黑体" w:eastAsia="黑体" w:cs="黑体"/>
          <w:sz w:val="32"/>
          <w:szCs w:val="32"/>
          <w:lang w:val="en-US" w:eastAsia="zh-CN"/>
        </w:rPr>
        <w:t>1</w:t>
      </w:r>
      <w:r>
        <w:rPr>
          <w:rFonts w:ascii="黑体" w:hAnsi="黑体" w:eastAsia="黑体" w:cs="黑体"/>
          <w:sz w:val="32"/>
          <w:szCs w:val="32"/>
        </w:rPr>
        <w:fldChar w:fldCharType="end"/>
      </w:r>
      <w:r>
        <w:rPr>
          <w:rFonts w:hint="eastAsia" w:ascii="黑体" w:hAnsi="黑体" w:eastAsia="黑体" w:cs="黑体"/>
          <w:sz w:val="32"/>
          <w:szCs w:val="32"/>
          <w:lang w:val="en-US" w:eastAsia="zh-CN"/>
        </w:rPr>
        <w:t>5</w:t>
      </w:r>
    </w:p>
    <w:p>
      <w:pPr>
        <w:jc w:val="center"/>
        <w:rPr>
          <w:rFonts w:ascii="黑体" w:hAnsi="黑体" w:eastAsia="黑体"/>
          <w:sz w:val="52"/>
          <w:szCs w:val="52"/>
        </w:rPr>
      </w:pPr>
      <w:r>
        <w:rPr>
          <w:rFonts w:ascii="黑体" w:hAnsi="黑体" w:eastAsia="黑体"/>
          <w:sz w:val="52"/>
          <w:szCs w:val="52"/>
        </w:rPr>
        <w:fldChar w:fldCharType="end"/>
      </w:r>
    </w:p>
    <w:p>
      <w:pPr>
        <w:jc w:val="center"/>
        <w:rPr>
          <w:rFonts w:ascii="黑体" w:hAnsi="黑体" w:eastAsia="黑体"/>
          <w:sz w:val="52"/>
          <w:szCs w:val="52"/>
        </w:rPr>
      </w:pPr>
    </w:p>
    <w:p>
      <w:pPr>
        <w:jc w:val="both"/>
        <w:rPr>
          <w:rFonts w:ascii="黑体" w:hAnsi="黑体" w:eastAsia="黑体"/>
          <w:sz w:val="32"/>
          <w:szCs w:val="32"/>
        </w:rPr>
        <w:sectPr>
          <w:footerReference r:id="rId5" w:type="default"/>
          <w:pgSz w:w="11906" w:h="16838"/>
          <w:pgMar w:top="1440" w:right="1906" w:bottom="1440" w:left="1800" w:header="851" w:footer="992" w:gutter="0"/>
          <w:pgNumType w:fmt="decimal" w:start="1"/>
          <w:cols w:space="425" w:num="1"/>
          <w:docGrid w:type="lines" w:linePitch="312" w:charSpace="0"/>
        </w:sectPr>
      </w:pPr>
    </w:p>
    <w:p>
      <w:pPr>
        <w:pStyle w:val="11"/>
        <w:ind w:firstLine="0" w:firstLineChars="0"/>
        <w:jc w:val="left"/>
        <w:rPr>
          <w:rFonts w:ascii="黑体" w:hAnsi="黑体" w:eastAsia="黑体"/>
          <w:sz w:val="32"/>
          <w:szCs w:val="32"/>
        </w:rPr>
      </w:pPr>
    </w:p>
    <w:p>
      <w:pPr>
        <w:pStyle w:val="11"/>
        <w:numPr>
          <w:ilvl w:val="0"/>
          <w:numId w:val="1"/>
        </w:numPr>
        <w:ind w:firstLineChars="0"/>
        <w:jc w:val="center"/>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cs="黑体"/>
          <w:sz w:val="32"/>
          <w:szCs w:val="32"/>
          <w:lang w:eastAsia="zh-CN"/>
        </w:rPr>
        <w:t>海口市人事劳动保障信息中心</w:t>
      </w:r>
      <w:r>
        <w:rPr>
          <w:rFonts w:hint="eastAsia" w:ascii="黑体" w:hAnsi="黑体" w:eastAsia="黑体"/>
          <w:sz w:val="32"/>
          <w:szCs w:val="32"/>
        </w:rPr>
        <w:t>概况</w:t>
      </w:r>
    </w:p>
    <w:p>
      <w:pPr>
        <w:pStyle w:val="11"/>
        <w:ind w:firstLine="640"/>
        <w:jc w:val="left"/>
        <w:rPr>
          <w:rFonts w:ascii="黑体" w:hAnsi="黑体" w:eastAsia="黑体" w:cs="仿宋_GB2312"/>
          <w:sz w:val="32"/>
          <w:szCs w:val="32"/>
        </w:rPr>
      </w:pPr>
    </w:p>
    <w:p>
      <w:pPr>
        <w:pStyle w:val="11"/>
        <w:ind w:firstLine="640"/>
        <w:jc w:val="left"/>
        <w:rPr>
          <w:rFonts w:ascii="黑体" w:hAnsi="黑体" w:eastAsia="黑体" w:cs="仿宋_GB2312"/>
          <w:sz w:val="32"/>
          <w:szCs w:val="32"/>
        </w:rPr>
      </w:pPr>
      <w:r>
        <w:rPr>
          <w:rFonts w:hint="eastAsia" w:ascii="黑体" w:hAnsi="黑体" w:eastAsia="黑体" w:cs="仿宋_GB2312"/>
          <w:sz w:val="32"/>
          <w:szCs w:val="32"/>
        </w:rPr>
        <w:t>一、主要职能</w:t>
      </w:r>
    </w:p>
    <w:p>
      <w:pPr>
        <w:pStyle w:val="11"/>
        <w:ind w:firstLine="640"/>
        <w:jc w:val="left"/>
        <w:rPr>
          <w:rFonts w:hint="eastAsia" w:ascii="仿宋_GB2312" w:hAnsi="宋体" w:eastAsia="仿宋_GB2312" w:cs="宋体"/>
          <w:color w:val="000000"/>
          <w:kern w:val="0"/>
          <w:sz w:val="32"/>
          <w:szCs w:val="32"/>
          <w:lang w:eastAsia="zh-CN"/>
        </w:rPr>
      </w:pPr>
      <w:r>
        <w:rPr>
          <w:rStyle w:val="12"/>
          <w:rFonts w:hint="eastAsia" w:ascii="仿宋_GB2312" w:hAnsi="仿宋_GB2312" w:eastAsia="仿宋_GB2312" w:cs="仿宋_GB2312"/>
          <w:sz w:val="32"/>
          <w:szCs w:val="32"/>
          <w:lang w:val="en-US" w:eastAsia="zh-CN"/>
        </w:rPr>
        <w:t>（一）</w:t>
      </w:r>
      <w:r>
        <w:rPr>
          <w:rFonts w:hint="eastAsia" w:ascii="仿宋_GB2312" w:hAnsi="宋体" w:eastAsia="仿宋_GB2312" w:cs="宋体"/>
          <w:color w:val="000000"/>
          <w:kern w:val="0"/>
          <w:sz w:val="32"/>
          <w:szCs w:val="32"/>
          <w:lang w:eastAsia="zh-CN"/>
        </w:rPr>
        <w:t>负责全市社会保障卡“一卡通”发行经办、服务管理和应用工作，承担人力资源和社会保障信息和专网建设、运行维护、数据共享、分析及应用管理等工作。</w:t>
      </w:r>
    </w:p>
    <w:p>
      <w:pPr>
        <w:pStyle w:val="11"/>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（二）承担上级部门交办的其他工作。</w:t>
      </w:r>
    </w:p>
    <w:p>
      <w:pPr>
        <w:pStyle w:val="11"/>
        <w:numPr>
          <w:ilvl w:val="0"/>
          <w:numId w:val="2"/>
        </w:numPr>
        <w:ind w:firstLine="640"/>
        <w:jc w:val="left"/>
        <w:rPr>
          <w:rFonts w:hint="eastAsia" w:ascii="仿宋_GB2312" w:hAnsi="ˎ̥" w:eastAsia="仿宋_GB2312"/>
          <w:sz w:val="32"/>
          <w:szCs w:val="32"/>
        </w:rPr>
      </w:pPr>
      <w:r>
        <w:rPr>
          <w:rFonts w:hint="eastAsia" w:ascii="黑体" w:hAnsi="黑体" w:eastAsia="黑体" w:cs="仿宋_GB2312"/>
          <w:sz w:val="32"/>
          <w:szCs w:val="32"/>
          <w:lang w:eastAsia="zh-CN"/>
        </w:rPr>
        <w:t>机构设置</w:t>
      </w:r>
      <w:r>
        <w:rPr>
          <w:rFonts w:hint="eastAsia" w:ascii="黑体" w:hAnsi="黑体" w:eastAsia="黑体" w:cs="仿宋_GB2312"/>
          <w:sz w:val="32"/>
          <w:szCs w:val="32"/>
          <w:lang w:val="en-US" w:eastAsia="zh-CN"/>
        </w:rPr>
        <w:t xml:space="preserve">  </w:t>
      </w:r>
      <w:r>
        <w:rPr>
          <w:rFonts w:hint="eastAsia" w:ascii="仿宋" w:hAnsi="仿宋" w:eastAsia="仿宋" w:cs="仿宋"/>
          <w:sz w:val="32"/>
          <w:szCs w:val="32"/>
          <w:lang w:val="en-US" w:eastAsia="zh-CN"/>
        </w:rPr>
        <w:t xml:space="preserve"> </w:t>
      </w:r>
    </w:p>
    <w:p>
      <w:pPr>
        <w:pStyle w:val="2"/>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海口市社会保障卡一卡通中心（原海口市人事劳动保障信息中心）隶属海口市人力资源和社会保障局，为正科级事业单位，无下设机构。</w:t>
      </w:r>
    </w:p>
    <w:p>
      <w:pPr>
        <w:pStyle w:val="2"/>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（一）核定海口市社会保障卡一卡通中心中心财政全额预算管理事业编制</w:t>
      </w:r>
      <w:r>
        <w:rPr>
          <w:rFonts w:hint="eastAsia" w:ascii="仿宋_GB2312" w:hAnsi="ˎ̥" w:eastAsia="仿宋_GB2312"/>
          <w:sz w:val="32"/>
          <w:szCs w:val="32"/>
          <w:lang w:val="en-US" w:eastAsia="zh-CN"/>
        </w:rPr>
        <w:t>8</w:t>
      </w:r>
      <w:r>
        <w:rPr>
          <w:rFonts w:hint="eastAsia" w:ascii="仿宋_GB2312" w:hAnsi="ˎ̥" w:eastAsia="仿宋_GB2312"/>
          <w:sz w:val="32"/>
          <w:szCs w:val="32"/>
          <w:lang w:eastAsia="zh-CN"/>
        </w:rPr>
        <w:t>名。</w:t>
      </w:r>
    </w:p>
    <w:p>
      <w:pPr>
        <w:pStyle w:val="2"/>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（二）核定编制结构：</w:t>
      </w:r>
    </w:p>
    <w:p>
      <w:pPr>
        <w:pStyle w:val="2"/>
        <w:rPr>
          <w:rFonts w:hint="eastAsia" w:ascii="仿宋_GB2312" w:hAnsi="ˎ̥" w:eastAsia="仿宋_GB2312"/>
          <w:sz w:val="32"/>
          <w:szCs w:val="32"/>
          <w:lang w:eastAsia="zh-CN"/>
        </w:rPr>
      </w:pPr>
      <w:r>
        <w:rPr>
          <w:rFonts w:hint="eastAsia" w:ascii="仿宋_GB2312" w:hAnsi="ˎ̥" w:eastAsia="仿宋_GB2312"/>
          <w:sz w:val="32"/>
          <w:szCs w:val="32"/>
          <w:lang w:eastAsia="zh-CN"/>
        </w:rPr>
        <w:t xml:space="preserve">     1.单位领导岗位2个。主任1名，副主任1名。</w:t>
      </w:r>
    </w:p>
    <w:p>
      <w:pPr>
        <w:pStyle w:val="2"/>
        <w:rPr>
          <w:rFonts w:hint="eastAsia" w:ascii="仿宋_GB2312" w:hAnsi="ˎ̥" w:eastAsia="仿宋_GB2312"/>
          <w:sz w:val="32"/>
          <w:szCs w:val="32"/>
          <w:lang w:eastAsia="zh-CN"/>
        </w:rPr>
      </w:pPr>
      <w:r>
        <w:rPr>
          <w:rFonts w:hint="eastAsia" w:ascii="仿宋_GB2312" w:hAnsi="ˎ̥" w:eastAsia="仿宋_GB2312"/>
          <w:sz w:val="32"/>
          <w:szCs w:val="32"/>
          <w:lang w:eastAsia="zh-CN"/>
        </w:rPr>
        <w:t xml:space="preserve">     2.其他管理和专业技术岗位</w:t>
      </w:r>
      <w:r>
        <w:rPr>
          <w:rFonts w:hint="eastAsia" w:ascii="仿宋_GB2312" w:hAnsi="ˎ̥" w:eastAsia="仿宋_GB2312"/>
          <w:sz w:val="32"/>
          <w:szCs w:val="32"/>
          <w:lang w:val="en-US" w:eastAsia="zh-CN"/>
        </w:rPr>
        <w:t>6</w:t>
      </w:r>
      <w:r>
        <w:rPr>
          <w:rFonts w:hint="eastAsia" w:ascii="仿宋_GB2312" w:hAnsi="ˎ̥" w:eastAsia="仿宋_GB2312"/>
          <w:sz w:val="32"/>
          <w:szCs w:val="32"/>
          <w:lang w:eastAsia="zh-CN"/>
        </w:rPr>
        <w:t>个。</w:t>
      </w:r>
    </w:p>
    <w:p>
      <w:pPr>
        <w:pStyle w:val="2"/>
        <w:rPr>
          <w:rFonts w:hint="eastAsia" w:ascii="仿宋_GB2312" w:hAnsi="ˎ̥" w:eastAsia="仿宋_GB2312"/>
          <w:sz w:val="32"/>
          <w:szCs w:val="32"/>
          <w:lang w:eastAsia="zh-CN"/>
        </w:rPr>
      </w:pPr>
    </w:p>
    <w:p>
      <w:pPr>
        <w:pStyle w:val="11"/>
        <w:ind w:left="638" w:leftChars="304" w:firstLine="0" w:firstLineChars="0"/>
        <w:jc w:val="left"/>
        <w:rPr>
          <w:rFonts w:ascii="黑体" w:hAnsi="黑体" w:eastAsia="黑体" w:cs="仿宋_GB2312"/>
          <w:sz w:val="32"/>
          <w:szCs w:val="32"/>
        </w:rPr>
      </w:pPr>
    </w:p>
    <w:p>
      <w:pPr>
        <w:pStyle w:val="11"/>
        <w:ind w:left="638" w:leftChars="304" w:firstLine="0" w:firstLineChars="0"/>
        <w:jc w:val="left"/>
        <w:rPr>
          <w:rFonts w:ascii="黑体" w:hAnsi="黑体" w:eastAsia="黑体" w:cs="仿宋_GB2312"/>
          <w:sz w:val="32"/>
          <w:szCs w:val="32"/>
        </w:rPr>
      </w:pPr>
    </w:p>
    <w:p>
      <w:pPr>
        <w:pStyle w:val="11"/>
        <w:ind w:left="638" w:leftChars="304" w:firstLine="0" w:firstLineChars="0"/>
        <w:jc w:val="left"/>
        <w:rPr>
          <w:rFonts w:ascii="黑体" w:hAnsi="黑体" w:eastAsia="黑体" w:cs="仿宋_GB2312"/>
          <w:sz w:val="32"/>
          <w:szCs w:val="32"/>
        </w:rPr>
      </w:pPr>
    </w:p>
    <w:p>
      <w:pPr>
        <w:pStyle w:val="11"/>
        <w:ind w:left="638" w:leftChars="304" w:firstLine="0" w:firstLineChars="0"/>
        <w:jc w:val="left"/>
        <w:rPr>
          <w:rFonts w:ascii="黑体" w:hAnsi="黑体" w:eastAsia="黑体" w:cs="仿宋_GB2312"/>
          <w:sz w:val="32"/>
          <w:szCs w:val="32"/>
        </w:rPr>
      </w:pPr>
    </w:p>
    <w:p>
      <w:pPr>
        <w:pStyle w:val="11"/>
        <w:ind w:left="638" w:leftChars="304" w:firstLine="0" w:firstLineChars="0"/>
        <w:jc w:val="left"/>
        <w:rPr>
          <w:rFonts w:ascii="黑体" w:hAnsi="黑体" w:eastAsia="黑体" w:cs="仿宋_GB2312"/>
          <w:sz w:val="32"/>
          <w:szCs w:val="32"/>
        </w:rPr>
      </w:pPr>
    </w:p>
    <w:p>
      <w:pPr>
        <w:pStyle w:val="11"/>
        <w:ind w:left="638" w:leftChars="304" w:firstLine="0" w:firstLineChars="0"/>
        <w:jc w:val="left"/>
        <w:rPr>
          <w:rFonts w:ascii="黑体" w:hAnsi="黑体" w:eastAsia="黑体" w:cs="仿宋_GB2312"/>
          <w:sz w:val="32"/>
          <w:szCs w:val="32"/>
        </w:rPr>
      </w:pPr>
    </w:p>
    <w:p>
      <w:pPr>
        <w:pStyle w:val="11"/>
        <w:ind w:left="638" w:leftChars="304" w:firstLine="0" w:firstLineChars="0"/>
        <w:jc w:val="left"/>
        <w:rPr>
          <w:rFonts w:ascii="黑体" w:hAnsi="黑体" w:eastAsia="黑体" w:cs="仿宋_GB2312"/>
          <w:sz w:val="32"/>
          <w:szCs w:val="32"/>
        </w:rPr>
      </w:pPr>
    </w:p>
    <w:p>
      <w:pPr>
        <w:rPr>
          <w:rFonts w:ascii="黑体" w:hAnsi="黑体" w:eastAsia="黑体"/>
          <w:sz w:val="32"/>
          <w:szCs w:val="32"/>
        </w:rPr>
      </w:pPr>
      <w:r>
        <w:rPr>
          <w:rFonts w:hint="eastAsia" w:ascii="黑体" w:hAnsi="黑体" w:eastAsia="黑体"/>
          <w:sz w:val="32"/>
          <w:szCs w:val="32"/>
        </w:rPr>
        <w:t>第二部分</w:t>
      </w:r>
      <w:r>
        <w:rPr>
          <w:rFonts w:ascii="黑体" w:hAnsi="黑体" w:eastAsia="黑体"/>
          <w:sz w:val="32"/>
          <w:szCs w:val="32"/>
        </w:rPr>
        <w:t xml:space="preserve"> </w:t>
      </w:r>
      <w:r>
        <w:rPr>
          <w:rFonts w:hint="eastAsia" w:ascii="黑体" w:hAnsi="黑体" w:eastAsia="黑体" w:cs="黑体"/>
          <w:sz w:val="32"/>
          <w:szCs w:val="32"/>
        </w:rPr>
        <w:t>海口市</w:t>
      </w:r>
      <w:r>
        <w:rPr>
          <w:rFonts w:hint="eastAsia" w:ascii="黑体" w:hAnsi="黑体" w:eastAsia="黑体" w:cs="黑体"/>
          <w:sz w:val="32"/>
          <w:szCs w:val="32"/>
          <w:lang w:eastAsia="zh-CN"/>
        </w:rPr>
        <w:t>人事劳动保障信息中心</w:t>
      </w:r>
      <w:r>
        <w:rPr>
          <w:rFonts w:ascii="黑体" w:hAnsi="黑体" w:eastAsia="黑体" w:cs="黑体"/>
          <w:sz w:val="32"/>
          <w:szCs w:val="32"/>
        </w:rPr>
        <w:t>202</w:t>
      </w:r>
      <w:r>
        <w:rPr>
          <w:rFonts w:hint="eastAsia" w:ascii="黑体" w:hAnsi="黑体" w:eastAsia="黑体" w:cs="黑体"/>
          <w:sz w:val="32"/>
          <w:szCs w:val="32"/>
          <w:lang w:val="en-US" w:eastAsia="zh-CN"/>
        </w:rPr>
        <w:t>2</w:t>
      </w:r>
      <w:r>
        <w:rPr>
          <w:rFonts w:hint="eastAsia" w:ascii="黑体" w:hAnsi="黑体" w:eastAsia="黑体"/>
          <w:sz w:val="32"/>
        </w:rPr>
        <w:t>年部门预算</w:t>
      </w:r>
      <w:r>
        <w:rPr>
          <w:rFonts w:hint="eastAsia" w:ascii="黑体" w:hAnsi="黑体" w:eastAsia="黑体"/>
          <w:sz w:val="32"/>
          <w:szCs w:val="32"/>
        </w:rPr>
        <w:t>表</w:t>
      </w:r>
    </w:p>
    <w:p>
      <w:pPr>
        <w:rPr>
          <w:rFonts w:hint="eastAsia" w:ascii="黑体" w:hAnsi="黑体" w:eastAsia="黑体"/>
          <w:sz w:val="32"/>
          <w:szCs w:val="32"/>
          <w:lang w:eastAsia="zh-CN"/>
        </w:rPr>
      </w:pPr>
      <w:r>
        <w:rPr>
          <w:rFonts w:hint="eastAsia" w:ascii="黑体" w:hAnsi="黑体" w:eastAsia="黑体"/>
          <w:sz w:val="32"/>
          <w:szCs w:val="32"/>
          <w:lang w:eastAsia="zh-CN"/>
        </w:rPr>
        <w:drawing>
          <wp:inline distT="0" distB="0" distL="114300" distR="114300">
            <wp:extent cx="5202555" cy="5790565"/>
            <wp:effectExtent l="0" t="0" r="17145" b="635"/>
            <wp:docPr id="1" name="图片 1" descr="财政拨款收支总表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财政拨款收支总表1"/>
                    <pic:cNvPicPr>
                      <a:picLocks noChangeAspect="1"/>
                    </pic:cNvPicPr>
                  </pic:nvPicPr>
                  <pic:blipFill>
                    <a:blip r:embed="rId8"/>
                    <a:stretch>
                      <a:fillRect/>
                    </a:stretch>
                  </pic:blipFill>
                  <pic:spPr>
                    <a:xfrm>
                      <a:off x="0" y="0"/>
                      <a:ext cx="5202555" cy="5790565"/>
                    </a:xfrm>
                    <a:prstGeom prst="rect">
                      <a:avLst/>
                    </a:prstGeom>
                    <a:noFill/>
                    <a:ln>
                      <a:noFill/>
                    </a:ln>
                  </pic:spPr>
                </pic:pic>
              </a:graphicData>
            </a:graphic>
          </wp:inline>
        </w:drawing>
      </w:r>
    </w:p>
    <w:p>
      <w:pPr>
        <w:rPr>
          <w:rFonts w:hint="eastAsia" w:ascii="黑体" w:hAnsi="黑体" w:eastAsia="黑体"/>
          <w:sz w:val="30"/>
          <w:szCs w:val="30"/>
          <w:lang w:eastAsia="zh-CN"/>
        </w:rPr>
      </w:pPr>
      <w:r>
        <w:rPr>
          <w:rFonts w:hint="eastAsia" w:ascii="黑体" w:hAnsi="黑体" w:eastAsia="黑体"/>
          <w:sz w:val="30"/>
          <w:szCs w:val="30"/>
          <w:lang w:eastAsia="zh-CN"/>
        </w:rPr>
        <w:drawing>
          <wp:inline distT="0" distB="0" distL="114300" distR="114300">
            <wp:extent cx="5205095" cy="3281680"/>
            <wp:effectExtent l="0" t="0" r="14605" b="13970"/>
            <wp:docPr id="2" name="图片 2" descr="一般公共预算支出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一般公共预算支出表2"/>
                    <pic:cNvPicPr>
                      <a:picLocks noChangeAspect="1"/>
                    </pic:cNvPicPr>
                  </pic:nvPicPr>
                  <pic:blipFill>
                    <a:blip r:embed="rId9"/>
                    <a:stretch>
                      <a:fillRect/>
                    </a:stretch>
                  </pic:blipFill>
                  <pic:spPr>
                    <a:xfrm>
                      <a:off x="0" y="0"/>
                      <a:ext cx="5205095" cy="3281680"/>
                    </a:xfrm>
                    <a:prstGeom prst="rect">
                      <a:avLst/>
                    </a:prstGeom>
                    <a:noFill/>
                    <a:ln>
                      <a:noFill/>
                    </a:ln>
                  </pic:spPr>
                </pic:pic>
              </a:graphicData>
            </a:graphic>
          </wp:inline>
        </w:drawing>
      </w:r>
    </w:p>
    <w:p>
      <w:pPr>
        <w:rPr>
          <w:rFonts w:hint="eastAsia" w:ascii="黑体" w:hAnsi="黑体" w:eastAsia="黑体"/>
          <w:sz w:val="30"/>
          <w:szCs w:val="30"/>
          <w:lang w:eastAsia="zh-CN"/>
        </w:rPr>
      </w:pPr>
    </w:p>
    <w:p>
      <w:pPr>
        <w:rPr>
          <w:rFonts w:hint="eastAsia" w:ascii="黑体" w:hAnsi="黑体" w:eastAsia="黑体"/>
          <w:sz w:val="32"/>
          <w:szCs w:val="32"/>
          <w:lang w:eastAsia="zh-CN"/>
        </w:rPr>
      </w:pPr>
      <w:r>
        <w:rPr>
          <w:rFonts w:hint="eastAsia" w:ascii="黑体" w:hAnsi="黑体" w:eastAsia="黑体"/>
          <w:sz w:val="32"/>
          <w:szCs w:val="32"/>
          <w:lang w:eastAsia="zh-CN"/>
        </w:rPr>
        <w:drawing>
          <wp:inline distT="0" distB="0" distL="114300" distR="114300">
            <wp:extent cx="5205095" cy="7066915"/>
            <wp:effectExtent l="0" t="0" r="14605" b="635"/>
            <wp:docPr id="3" name="图片 3" descr="一般公共预算基本支出表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一般公共预算基本支出表3"/>
                    <pic:cNvPicPr>
                      <a:picLocks noChangeAspect="1"/>
                    </pic:cNvPicPr>
                  </pic:nvPicPr>
                  <pic:blipFill>
                    <a:blip r:embed="rId10"/>
                    <a:stretch>
                      <a:fillRect/>
                    </a:stretch>
                  </pic:blipFill>
                  <pic:spPr>
                    <a:xfrm>
                      <a:off x="0" y="0"/>
                      <a:ext cx="5205095" cy="7066915"/>
                    </a:xfrm>
                    <a:prstGeom prst="rect">
                      <a:avLst/>
                    </a:prstGeom>
                    <a:noFill/>
                    <a:ln>
                      <a:noFill/>
                    </a:ln>
                  </pic:spPr>
                </pic:pic>
              </a:graphicData>
            </a:graphic>
          </wp:inline>
        </w:drawing>
      </w: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r>
        <w:rPr>
          <w:rFonts w:hint="eastAsia" w:ascii="黑体" w:hAnsi="黑体" w:eastAsia="黑体"/>
          <w:sz w:val="32"/>
          <w:szCs w:val="32"/>
          <w:lang w:eastAsia="zh-CN"/>
        </w:rPr>
        <w:drawing>
          <wp:inline distT="0" distB="0" distL="114300" distR="114300">
            <wp:extent cx="5205095" cy="1024890"/>
            <wp:effectExtent l="0" t="0" r="14605" b="3810"/>
            <wp:docPr id="9" name="图片 16" descr="2022年预算公开一般公共预算三公经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6" descr="2022年预算公开一般公共预算三公经费"/>
                    <pic:cNvPicPr>
                      <a:picLocks noChangeAspect="1"/>
                    </pic:cNvPicPr>
                  </pic:nvPicPr>
                  <pic:blipFill>
                    <a:blip r:embed="rId11"/>
                    <a:stretch>
                      <a:fillRect/>
                    </a:stretch>
                  </pic:blipFill>
                  <pic:spPr>
                    <a:xfrm>
                      <a:off x="0" y="0"/>
                      <a:ext cx="5205095" cy="1024890"/>
                    </a:xfrm>
                    <a:prstGeom prst="rect">
                      <a:avLst/>
                    </a:prstGeom>
                    <a:noFill/>
                    <a:ln>
                      <a:noFill/>
                    </a:ln>
                  </pic:spPr>
                </pic:pic>
              </a:graphicData>
            </a:graphic>
          </wp:inline>
        </w:drawing>
      </w:r>
    </w:p>
    <w:p>
      <w:pPr>
        <w:rPr>
          <w:rFonts w:hint="eastAsia" w:ascii="黑体" w:hAnsi="黑体" w:eastAsia="黑体"/>
          <w:sz w:val="32"/>
          <w:szCs w:val="32"/>
          <w:lang w:eastAsia="zh-CN"/>
        </w:rPr>
      </w:pPr>
    </w:p>
    <w:p>
      <w:pPr>
        <w:rPr>
          <w:rFonts w:hint="eastAsia" w:ascii="黑体" w:hAnsi="黑体" w:eastAsia="黑体"/>
          <w:sz w:val="32"/>
          <w:szCs w:val="32"/>
          <w:lang w:eastAsia="zh-CN"/>
        </w:rPr>
      </w:pPr>
      <w:r>
        <w:rPr>
          <w:rFonts w:hint="eastAsia" w:ascii="黑体" w:hAnsi="黑体" w:eastAsia="黑体" w:cs="Times New Roman"/>
          <w:kern w:val="2"/>
          <w:sz w:val="32"/>
          <w:szCs w:val="32"/>
          <w:lang w:val="en-US" w:eastAsia="zh-CN" w:bidi="ar-SA"/>
        </w:rPr>
        <w:drawing>
          <wp:inline distT="0" distB="0" distL="114300" distR="114300">
            <wp:extent cx="5273675" cy="1367155"/>
            <wp:effectExtent l="0" t="0" r="3175" b="4445"/>
            <wp:docPr id="10" name="图片 17" descr="微信图片_政府性基金预算支出表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7" descr="微信图片_政府性基金预算支出表新1"/>
                    <pic:cNvPicPr>
                      <a:picLocks noChangeAspect="1"/>
                    </pic:cNvPicPr>
                  </pic:nvPicPr>
                  <pic:blipFill>
                    <a:blip r:embed="rId12">
                      <a:lum/>
                    </a:blip>
                    <a:stretch>
                      <a:fillRect/>
                    </a:stretch>
                  </pic:blipFill>
                  <pic:spPr>
                    <a:xfrm>
                      <a:off x="0" y="0"/>
                      <a:ext cx="5273675" cy="1367155"/>
                    </a:xfrm>
                    <a:prstGeom prst="rect">
                      <a:avLst/>
                    </a:prstGeom>
                    <a:noFill/>
                    <a:ln>
                      <a:noFill/>
                    </a:ln>
                  </pic:spPr>
                </pic:pic>
              </a:graphicData>
            </a:graphic>
          </wp:inline>
        </w:drawing>
      </w: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r>
        <w:rPr>
          <w:rFonts w:hint="eastAsia" w:ascii="黑体" w:hAnsi="黑体" w:eastAsia="黑体" w:cs="Times New Roman"/>
          <w:kern w:val="2"/>
          <w:sz w:val="32"/>
          <w:szCs w:val="32"/>
          <w:lang w:val="en-US" w:eastAsia="zh-CN" w:bidi="ar-SA"/>
        </w:rPr>
        <w:drawing>
          <wp:inline distT="0" distB="0" distL="114300" distR="114300">
            <wp:extent cx="5273040" cy="1304925"/>
            <wp:effectExtent l="0" t="0" r="3810" b="9525"/>
            <wp:docPr id="8" name="图片 12" descr="微信图片_20230717115410政府性基金预算“三公”经费支出表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2" descr="微信图片_20230717115410政府性基金预算“三公”经费支出表新"/>
                    <pic:cNvPicPr>
                      <a:picLocks noChangeAspect="1"/>
                    </pic:cNvPicPr>
                  </pic:nvPicPr>
                  <pic:blipFill>
                    <a:blip r:embed="rId13">
                      <a:lum/>
                    </a:blip>
                    <a:stretch>
                      <a:fillRect/>
                    </a:stretch>
                  </pic:blipFill>
                  <pic:spPr>
                    <a:xfrm>
                      <a:off x="0" y="0"/>
                      <a:ext cx="5273040" cy="1304925"/>
                    </a:xfrm>
                    <a:prstGeom prst="rect">
                      <a:avLst/>
                    </a:prstGeom>
                    <a:noFill/>
                    <a:ln>
                      <a:noFill/>
                    </a:ln>
                  </pic:spPr>
                </pic:pic>
              </a:graphicData>
            </a:graphic>
          </wp:inline>
        </w:drawing>
      </w: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r>
        <w:rPr>
          <w:rFonts w:hint="eastAsia" w:ascii="黑体" w:hAnsi="黑体" w:eastAsia="黑体"/>
          <w:sz w:val="32"/>
          <w:szCs w:val="32"/>
          <w:lang w:eastAsia="zh-CN"/>
        </w:rPr>
        <w:drawing>
          <wp:inline distT="0" distB="0" distL="114300" distR="114300">
            <wp:extent cx="5200015" cy="7249160"/>
            <wp:effectExtent l="0" t="0" r="635" b="8890"/>
            <wp:docPr id="4" name="图片 7" descr="部门收支总表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部门收支总表7"/>
                    <pic:cNvPicPr>
                      <a:picLocks noChangeAspect="1"/>
                    </pic:cNvPicPr>
                  </pic:nvPicPr>
                  <pic:blipFill>
                    <a:blip r:embed="rId14"/>
                    <a:stretch>
                      <a:fillRect/>
                    </a:stretch>
                  </pic:blipFill>
                  <pic:spPr>
                    <a:xfrm>
                      <a:off x="0" y="0"/>
                      <a:ext cx="5200015" cy="7249160"/>
                    </a:xfrm>
                    <a:prstGeom prst="rect">
                      <a:avLst/>
                    </a:prstGeom>
                    <a:noFill/>
                    <a:ln>
                      <a:noFill/>
                    </a:ln>
                  </pic:spPr>
                </pic:pic>
              </a:graphicData>
            </a:graphic>
          </wp:inline>
        </w:drawing>
      </w: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r>
        <w:rPr>
          <w:rFonts w:hint="eastAsia" w:ascii="黑体" w:hAnsi="黑体" w:eastAsia="黑体"/>
          <w:sz w:val="32"/>
          <w:szCs w:val="32"/>
          <w:lang w:eastAsia="zh-CN"/>
        </w:rPr>
        <w:drawing>
          <wp:inline distT="0" distB="0" distL="114300" distR="114300">
            <wp:extent cx="5200015" cy="855980"/>
            <wp:effectExtent l="0" t="0" r="635" b="1270"/>
            <wp:docPr id="5" name="图片 8" descr="部门收入总表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descr="部门收入总表8"/>
                    <pic:cNvPicPr>
                      <a:picLocks noChangeAspect="1"/>
                    </pic:cNvPicPr>
                  </pic:nvPicPr>
                  <pic:blipFill>
                    <a:blip r:embed="rId15"/>
                    <a:stretch>
                      <a:fillRect/>
                    </a:stretch>
                  </pic:blipFill>
                  <pic:spPr>
                    <a:xfrm>
                      <a:off x="0" y="0"/>
                      <a:ext cx="5200015" cy="855980"/>
                    </a:xfrm>
                    <a:prstGeom prst="rect">
                      <a:avLst/>
                    </a:prstGeom>
                    <a:noFill/>
                    <a:ln>
                      <a:noFill/>
                    </a:ln>
                  </pic:spPr>
                </pic:pic>
              </a:graphicData>
            </a:graphic>
          </wp:inline>
        </w:drawing>
      </w:r>
    </w:p>
    <w:p>
      <w:pPr>
        <w:rPr>
          <w:rFonts w:hint="eastAsia" w:ascii="黑体" w:hAnsi="黑体" w:eastAsia="黑体"/>
          <w:sz w:val="32"/>
          <w:szCs w:val="32"/>
          <w:lang w:eastAsia="zh-CN"/>
        </w:rPr>
      </w:pPr>
    </w:p>
    <w:p>
      <w:pPr>
        <w:rPr>
          <w:rFonts w:hint="eastAsia" w:ascii="黑体" w:hAnsi="黑体" w:eastAsia="黑体"/>
          <w:sz w:val="32"/>
          <w:szCs w:val="32"/>
          <w:lang w:eastAsia="zh-CN"/>
        </w:rPr>
      </w:pPr>
      <w:r>
        <w:rPr>
          <w:rFonts w:hint="eastAsia" w:ascii="黑体" w:hAnsi="黑体" w:eastAsia="黑体"/>
          <w:sz w:val="32"/>
          <w:szCs w:val="32"/>
          <w:lang w:eastAsia="zh-CN"/>
        </w:rPr>
        <w:drawing>
          <wp:inline distT="0" distB="0" distL="114300" distR="114300">
            <wp:extent cx="5205730" cy="2768600"/>
            <wp:effectExtent l="0" t="0" r="13970" b="12700"/>
            <wp:docPr id="6" name="图片 9" descr="部门支出总表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descr="部门支出总表9"/>
                    <pic:cNvPicPr>
                      <a:picLocks noChangeAspect="1"/>
                    </pic:cNvPicPr>
                  </pic:nvPicPr>
                  <pic:blipFill>
                    <a:blip r:embed="rId16"/>
                    <a:stretch>
                      <a:fillRect/>
                    </a:stretch>
                  </pic:blipFill>
                  <pic:spPr>
                    <a:xfrm>
                      <a:off x="0" y="0"/>
                      <a:ext cx="5205730" cy="2768600"/>
                    </a:xfrm>
                    <a:prstGeom prst="rect">
                      <a:avLst/>
                    </a:prstGeom>
                    <a:noFill/>
                    <a:ln>
                      <a:noFill/>
                    </a:ln>
                  </pic:spPr>
                </pic:pic>
              </a:graphicData>
            </a:graphic>
          </wp:inline>
        </w:drawing>
      </w:r>
    </w:p>
    <w:p>
      <w:pPr>
        <w:rPr>
          <w:rFonts w:ascii="黑体" w:hAnsi="黑体" w:eastAsia="黑体"/>
          <w:sz w:val="32"/>
          <w:szCs w:val="32"/>
        </w:rPr>
      </w:pPr>
    </w:p>
    <w:p>
      <w:pPr>
        <w:rPr>
          <w:rFonts w:ascii="黑体" w:hAnsi="黑体" w:eastAsia="黑体"/>
          <w:sz w:val="32"/>
          <w:szCs w:val="32"/>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ascii="黑体" w:hAnsi="黑体" w:eastAsia="黑体"/>
          <w:sz w:val="32"/>
          <w:szCs w:val="32"/>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r>
        <w:rPr>
          <w:rFonts w:hint="eastAsia" w:ascii="黑体" w:hAnsi="黑体" w:eastAsia="黑体"/>
          <w:sz w:val="32"/>
          <w:szCs w:val="32"/>
          <w:lang w:eastAsia="zh-CN"/>
        </w:rPr>
        <w:drawing>
          <wp:inline distT="0" distB="0" distL="114300" distR="114300">
            <wp:extent cx="5187950" cy="3368675"/>
            <wp:effectExtent l="0" t="0" r="12700" b="3175"/>
            <wp:docPr id="7" name="图片 10" descr="项目支出绩效信息表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descr="项目支出绩效信息表10"/>
                    <pic:cNvPicPr>
                      <a:picLocks noChangeAspect="1"/>
                    </pic:cNvPicPr>
                  </pic:nvPicPr>
                  <pic:blipFill>
                    <a:blip r:embed="rId17"/>
                    <a:stretch>
                      <a:fillRect/>
                    </a:stretch>
                  </pic:blipFill>
                  <pic:spPr>
                    <a:xfrm>
                      <a:off x="0" y="0"/>
                      <a:ext cx="5187950" cy="3368675"/>
                    </a:xfrm>
                    <a:prstGeom prst="rect">
                      <a:avLst/>
                    </a:prstGeom>
                    <a:noFill/>
                    <a:ln>
                      <a:noFill/>
                    </a:ln>
                  </pic:spPr>
                </pic:pic>
              </a:graphicData>
            </a:graphic>
          </wp:inline>
        </w:drawing>
      </w: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pStyle w:val="2"/>
        <w:rPr>
          <w:rFonts w:hint="eastAsia" w:ascii="黑体" w:hAnsi="黑体" w:eastAsia="黑体"/>
          <w:sz w:val="32"/>
          <w:szCs w:val="32"/>
          <w:lang w:eastAsia="zh-CN"/>
        </w:rPr>
      </w:pPr>
    </w:p>
    <w:p>
      <w:pPr>
        <w:pStyle w:val="2"/>
        <w:rPr>
          <w:rFonts w:hint="eastAsia" w:ascii="黑体" w:hAnsi="黑体" w:eastAsia="黑体"/>
          <w:sz w:val="32"/>
          <w:szCs w:val="32"/>
          <w:lang w:eastAsia="zh-CN"/>
        </w:rPr>
      </w:pPr>
    </w:p>
    <w:p>
      <w:pPr>
        <w:rPr>
          <w:rFonts w:hint="eastAsia" w:ascii="黑体" w:hAnsi="黑体" w:eastAsia="黑体"/>
          <w:sz w:val="32"/>
          <w:szCs w:val="32"/>
          <w:lang w:eastAsia="zh-CN"/>
        </w:rPr>
      </w:pPr>
    </w:p>
    <w:p>
      <w:pPr>
        <w:jc w:val="center"/>
        <w:rPr>
          <w:rFonts w:ascii="黑体" w:hAnsi="黑体" w:eastAsia="黑体" w:cs="黑体"/>
          <w:color w:val="000000"/>
          <w:kern w:val="0"/>
          <w:sz w:val="32"/>
          <w:szCs w:val="30"/>
        </w:rPr>
      </w:pPr>
      <w:r>
        <w:rPr>
          <w:rFonts w:hint="eastAsia" w:ascii="黑体" w:hAnsi="黑体" w:eastAsia="黑体"/>
          <w:sz w:val="32"/>
          <w:szCs w:val="32"/>
        </w:rPr>
        <w:t>第三部分</w:t>
      </w:r>
      <w:r>
        <w:rPr>
          <w:rFonts w:ascii="黑体" w:hAnsi="黑体" w:eastAsia="黑体"/>
          <w:sz w:val="32"/>
          <w:szCs w:val="32"/>
        </w:rPr>
        <w:t xml:space="preserve"> </w:t>
      </w:r>
      <w:r>
        <w:rPr>
          <w:rFonts w:hint="eastAsia" w:ascii="黑体" w:hAnsi="黑体" w:eastAsia="黑体" w:cs="黑体"/>
          <w:color w:val="000000"/>
          <w:kern w:val="0"/>
          <w:sz w:val="32"/>
          <w:szCs w:val="30"/>
          <w:lang w:eastAsia="zh-CN"/>
        </w:rPr>
        <w:t>海口市人事劳动保障信息中心</w:t>
      </w:r>
      <w:r>
        <w:rPr>
          <w:rFonts w:hint="eastAsia" w:ascii="黑体" w:hAnsi="黑体" w:eastAsia="黑体" w:cs="黑体"/>
          <w:color w:val="000000"/>
          <w:kern w:val="0"/>
          <w:sz w:val="32"/>
          <w:szCs w:val="30"/>
          <w:lang w:val="en-US" w:eastAsia="zh-CN"/>
        </w:rPr>
        <w:t>2022</w:t>
      </w:r>
      <w:r>
        <w:rPr>
          <w:rFonts w:hint="eastAsia" w:ascii="黑体" w:hAnsi="黑体" w:eastAsia="黑体" w:cs="黑体"/>
          <w:color w:val="000000"/>
          <w:kern w:val="0"/>
          <w:sz w:val="32"/>
          <w:szCs w:val="30"/>
        </w:rPr>
        <w:t>年部门预算</w:t>
      </w:r>
    </w:p>
    <w:p>
      <w:pPr>
        <w:jc w:val="center"/>
        <w:rPr>
          <w:rFonts w:ascii="黑体" w:hAnsi="黑体" w:eastAsia="黑体"/>
          <w:sz w:val="32"/>
          <w:szCs w:val="32"/>
        </w:rPr>
      </w:pPr>
      <w:r>
        <w:rPr>
          <w:rFonts w:hint="eastAsia" w:ascii="黑体" w:hAnsi="黑体" w:eastAsia="黑体"/>
          <w:sz w:val="32"/>
          <w:szCs w:val="32"/>
        </w:rPr>
        <w:t>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color w:val="000000"/>
          <w:kern w:val="0"/>
          <w:sz w:val="32"/>
          <w:szCs w:val="30"/>
          <w:lang w:eastAsia="zh-CN"/>
        </w:rPr>
        <w:t>海口市人事劳动保障信息中心</w:t>
      </w:r>
      <w:r>
        <w:rPr>
          <w:rFonts w:ascii="黑体" w:hAnsi="宋体" w:eastAsia="黑体" w:cs="宋体"/>
          <w:color w:val="000000"/>
          <w:kern w:val="0"/>
          <w:sz w:val="32"/>
          <w:szCs w:val="30"/>
        </w:rPr>
        <w:t>202</w:t>
      </w:r>
      <w:r>
        <w:rPr>
          <w:rFonts w:hint="eastAsia" w:ascii="黑体" w:hAnsi="宋体" w:eastAsia="黑体" w:cs="宋体"/>
          <w:color w:val="000000"/>
          <w:kern w:val="0"/>
          <w:sz w:val="32"/>
          <w:szCs w:val="30"/>
          <w:lang w:val="en-US" w:eastAsia="zh-CN"/>
        </w:rPr>
        <w:t>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海口市人事劳动保障信息中心</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849.83</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849.83</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849.83</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849.83</w:t>
      </w:r>
      <w:r>
        <w:rPr>
          <w:rFonts w:hint="eastAsia" w:ascii="仿宋_GB2312" w:hAnsi="黑体" w:eastAsia="仿宋_GB2312"/>
          <w:sz w:val="32"/>
          <w:szCs w:val="32"/>
        </w:rPr>
        <w:t>万元，</w:t>
      </w:r>
      <w:r>
        <w:rPr>
          <w:rFonts w:hint="eastAsia" w:ascii="仿宋_GB2312" w:hAnsi="黑体" w:eastAsia="仿宋_GB2312"/>
          <w:sz w:val="32"/>
          <w:szCs w:val="32"/>
          <w:lang w:eastAsia="zh-CN"/>
        </w:rPr>
        <w:t>包括</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lang w:val="en-US" w:eastAsia="zh-CN"/>
        </w:rPr>
        <w:t>364.93</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477.31</w:t>
      </w:r>
      <w:r>
        <w:rPr>
          <w:rFonts w:hint="eastAsia" w:ascii="仿宋_GB2312" w:hAnsi="黑体" w:eastAsia="仿宋_GB2312"/>
          <w:sz w:val="32"/>
          <w:szCs w:val="32"/>
          <w:lang w:eastAsia="zh-CN"/>
        </w:rPr>
        <w:t>万元以及住房保障支出</w:t>
      </w:r>
      <w:r>
        <w:rPr>
          <w:rFonts w:hint="eastAsia" w:ascii="仿宋_GB2312" w:hAnsi="黑体" w:eastAsia="仿宋_GB2312"/>
          <w:sz w:val="32"/>
          <w:szCs w:val="32"/>
          <w:lang w:val="en-US" w:eastAsia="zh-CN"/>
        </w:rPr>
        <w:t>7.58万元、</w:t>
      </w:r>
      <w:r>
        <w:rPr>
          <w:rFonts w:hint="eastAsia" w:ascii="仿宋_GB2312" w:hAnsi="黑体" w:eastAsia="仿宋_GB2312"/>
          <w:sz w:val="32"/>
          <w:szCs w:val="32"/>
        </w:rPr>
        <w:t>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二、关于海口市人事劳动保障信息中心</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ˎ̥" w:eastAsia="仿宋_GB2312"/>
          <w:sz w:val="32"/>
          <w:szCs w:val="32"/>
          <w:lang w:val="en-US" w:eastAsia="zh-CN"/>
        </w:rPr>
      </w:pPr>
      <w:r>
        <w:rPr>
          <w:rFonts w:hint="eastAsia" w:ascii="仿宋_GB2312" w:hAnsi="ˎ̥" w:eastAsia="仿宋_GB2312"/>
          <w:sz w:val="32"/>
          <w:szCs w:val="32"/>
        </w:rPr>
        <w:t>202</w:t>
      </w:r>
      <w:r>
        <w:rPr>
          <w:rFonts w:hint="eastAsia" w:ascii="仿宋_GB2312" w:hAnsi="ˎ̥" w:eastAsia="仿宋_GB2312"/>
          <w:sz w:val="32"/>
          <w:szCs w:val="32"/>
          <w:lang w:val="en-US" w:eastAsia="zh-CN"/>
        </w:rPr>
        <w:t>2</w:t>
      </w:r>
      <w:r>
        <w:rPr>
          <w:rFonts w:hint="eastAsia" w:ascii="仿宋_GB2312" w:hAnsi="ˎ̥" w:eastAsia="仿宋_GB2312"/>
          <w:sz w:val="32"/>
          <w:szCs w:val="32"/>
        </w:rPr>
        <w:t>年度一般公共预算财政拨款支出</w:t>
      </w:r>
      <w:r>
        <w:rPr>
          <w:rFonts w:hint="eastAsia" w:ascii="仿宋_GB2312" w:hAnsi="黑体" w:eastAsia="仿宋_GB2312" w:cs="仿宋_GB2312"/>
          <w:sz w:val="32"/>
          <w:szCs w:val="32"/>
          <w:lang w:val="en-US" w:eastAsia="zh-CN"/>
        </w:rPr>
        <w:t>849.83</w:t>
      </w:r>
      <w:r>
        <w:rPr>
          <w:rFonts w:hint="eastAsia" w:ascii="仿宋_GB2312" w:hAnsi="ˎ̥" w:eastAsia="仿宋_GB2312"/>
          <w:sz w:val="32"/>
          <w:szCs w:val="32"/>
        </w:rPr>
        <w:t>万元，占本年支出合计的100%。与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21</w:t>
      </w:r>
      <w:r>
        <w:rPr>
          <w:rFonts w:hint="eastAsia" w:ascii="仿宋_GB2312" w:hAnsi="ˎ̥" w:eastAsia="仿宋_GB2312"/>
          <w:sz w:val="32"/>
          <w:szCs w:val="32"/>
          <w:lang w:eastAsia="zh-CN"/>
        </w:rPr>
        <w:t>年度</w:t>
      </w:r>
      <w:r>
        <w:rPr>
          <w:rFonts w:hint="eastAsia" w:ascii="仿宋_GB2312" w:hAnsi="ˎ̥" w:eastAsia="仿宋_GB2312"/>
          <w:sz w:val="32"/>
          <w:szCs w:val="32"/>
        </w:rPr>
        <w:t>相比，财政拨款支出</w:t>
      </w:r>
      <w:r>
        <w:rPr>
          <w:rFonts w:hint="eastAsia" w:ascii="仿宋_GB2312" w:hAnsi="ˎ̥" w:eastAsia="仿宋_GB2312"/>
          <w:sz w:val="32"/>
          <w:szCs w:val="32"/>
          <w:lang w:val="en-US" w:eastAsia="zh-CN"/>
        </w:rPr>
        <w:t>增加466.55</w:t>
      </w:r>
      <w:r>
        <w:rPr>
          <w:rFonts w:hint="eastAsia" w:ascii="仿宋_GB2312" w:hAnsi="ˎ̥" w:eastAsia="仿宋_GB2312"/>
          <w:sz w:val="32"/>
          <w:szCs w:val="32"/>
        </w:rPr>
        <w:t>万元，</w:t>
      </w:r>
      <w:r>
        <w:rPr>
          <w:rFonts w:hint="eastAsia" w:ascii="仿宋_GB2312" w:hAnsi="ˎ̥" w:eastAsia="仿宋_GB2312"/>
          <w:sz w:val="32"/>
          <w:szCs w:val="32"/>
          <w:lang w:val="en-US" w:eastAsia="zh-CN"/>
        </w:rPr>
        <w:t>上升121.73</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编制预算时人员体检费本应该4700元，因未换算成元，编制预算时误搞错千元，即4700千元，因此预算猛增466.55万元。</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社会保障和就业支出</w:t>
      </w:r>
      <w:r>
        <w:rPr>
          <w:rFonts w:hint="eastAsia" w:ascii="仿宋_GB2312" w:hAnsi="黑体" w:eastAsia="仿宋_GB2312" w:cs="仿宋_GB2312"/>
          <w:sz w:val="32"/>
          <w:szCs w:val="32"/>
          <w:lang w:val="en-US" w:eastAsia="zh-CN"/>
        </w:rPr>
        <w:t>364.93</w:t>
      </w:r>
      <w:r>
        <w:rPr>
          <w:rFonts w:hint="eastAsia" w:ascii="仿宋_GB2312" w:hAnsi="黑体" w:eastAsia="仿宋_GB2312"/>
          <w:sz w:val="32"/>
          <w:szCs w:val="32"/>
        </w:rPr>
        <w:t>万元，占全年支出</w:t>
      </w:r>
      <w:r>
        <w:rPr>
          <w:rFonts w:hint="eastAsia" w:ascii="仿宋_GB2312" w:hAnsi="黑体" w:eastAsia="仿宋_GB2312" w:cs="仿宋_GB2312"/>
          <w:sz w:val="32"/>
          <w:szCs w:val="32"/>
          <w:lang w:val="en-US" w:eastAsia="zh-CN"/>
        </w:rPr>
        <w:t>42.94</w:t>
      </w:r>
      <w:r>
        <w:rPr>
          <w:rFonts w:hint="eastAsia" w:ascii="仿宋_GB2312" w:hAnsi="黑体" w:eastAsia="仿宋_GB2312"/>
          <w:sz w:val="32"/>
          <w:szCs w:val="32"/>
        </w:rPr>
        <w:t>%</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477.31万元，</w:t>
      </w:r>
      <w:r>
        <w:rPr>
          <w:rFonts w:hint="eastAsia" w:ascii="仿宋_GB2312" w:hAnsi="黑体" w:eastAsia="仿宋_GB2312"/>
          <w:sz w:val="32"/>
          <w:szCs w:val="32"/>
        </w:rPr>
        <w:t>占全年支出</w:t>
      </w:r>
      <w:r>
        <w:rPr>
          <w:rFonts w:hint="eastAsia" w:ascii="仿宋_GB2312" w:hAnsi="黑体" w:eastAsia="仿宋_GB2312" w:cs="仿宋_GB2312"/>
          <w:sz w:val="32"/>
          <w:szCs w:val="32"/>
          <w:lang w:val="en-US" w:eastAsia="zh-CN"/>
        </w:rPr>
        <w:t>56.14</w:t>
      </w:r>
      <w:r>
        <w:rPr>
          <w:rFonts w:hint="eastAsia" w:ascii="仿宋_GB2312" w:hAnsi="黑体" w:eastAsia="仿宋_GB2312"/>
          <w:sz w:val="32"/>
          <w:szCs w:val="32"/>
        </w:rPr>
        <w:t>%</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7.58万元，</w:t>
      </w:r>
      <w:r>
        <w:rPr>
          <w:rFonts w:hint="eastAsia" w:ascii="仿宋_GB2312" w:hAnsi="黑体" w:eastAsia="仿宋_GB2312"/>
          <w:sz w:val="32"/>
          <w:szCs w:val="32"/>
        </w:rPr>
        <w:t>占全年支出</w:t>
      </w:r>
      <w:r>
        <w:rPr>
          <w:rFonts w:hint="eastAsia" w:ascii="仿宋_GB2312" w:hAnsi="黑体" w:eastAsia="仿宋_GB2312"/>
          <w:sz w:val="32"/>
          <w:szCs w:val="32"/>
          <w:lang w:val="en-US" w:eastAsia="zh-CN"/>
        </w:rPr>
        <w:t>0.0092%。</w:t>
      </w:r>
    </w:p>
    <w:p>
      <w:pPr>
        <w:ind w:firstLine="640"/>
        <w:jc w:val="left"/>
        <w:rPr>
          <w:rFonts w:hint="eastAsia"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2</w:t>
      </w:r>
      <w:r>
        <w:rPr>
          <w:rFonts w:hint="eastAsia" w:ascii="仿宋_GB2312" w:hAnsi="ˎ̥" w:eastAsia="仿宋_GB2312"/>
          <w:sz w:val="32"/>
          <w:szCs w:val="32"/>
        </w:rPr>
        <w:t>年度财政拨款支出年初预算为</w:t>
      </w:r>
      <w:r>
        <w:rPr>
          <w:rFonts w:hint="eastAsia" w:ascii="仿宋_GB2312" w:hAnsi="ˎ̥" w:eastAsia="仿宋_GB2312"/>
          <w:sz w:val="32"/>
          <w:szCs w:val="32"/>
          <w:lang w:val="en-US" w:eastAsia="zh-CN"/>
        </w:rPr>
        <w:t>849.83</w:t>
      </w:r>
      <w:r>
        <w:rPr>
          <w:rFonts w:hint="eastAsia" w:ascii="仿宋_GB2312" w:hAnsi="ˎ̥" w:eastAsia="仿宋_GB2312"/>
          <w:sz w:val="32"/>
          <w:szCs w:val="32"/>
        </w:rPr>
        <w:t>万元，支出预算为</w:t>
      </w:r>
      <w:r>
        <w:rPr>
          <w:rFonts w:hint="eastAsia" w:ascii="仿宋_GB2312" w:hAnsi="ˎ̥" w:eastAsia="仿宋_GB2312"/>
          <w:sz w:val="32"/>
          <w:szCs w:val="32"/>
          <w:lang w:val="en-US" w:eastAsia="zh-CN"/>
        </w:rPr>
        <w:t>849.83</w:t>
      </w:r>
      <w:r>
        <w:rPr>
          <w:rFonts w:hint="eastAsia" w:ascii="仿宋_GB2312" w:hAnsi="ˎ̥" w:eastAsia="仿宋_GB2312"/>
          <w:sz w:val="32"/>
          <w:szCs w:val="32"/>
        </w:rPr>
        <w:t>万元，完成年初预算的100%，其中：</w:t>
      </w:r>
    </w:p>
    <w:p>
      <w:pPr>
        <w:ind w:firstLine="640" w:firstLineChars="200"/>
        <w:rPr>
          <w:rFonts w:hint="eastAsia" w:ascii="仿宋_GB2312" w:hAnsi="ˎ̥" w:eastAsia="仿宋_GB2312" w:cs="仿宋_GB2312"/>
          <w:kern w:val="0"/>
          <w:sz w:val="32"/>
          <w:szCs w:val="32"/>
          <w:shd w:val="clear" w:color="auto" w:fill="FFFFFF"/>
        </w:rPr>
      </w:pPr>
      <w:r>
        <w:rPr>
          <w:rFonts w:hint="eastAsia" w:ascii="仿宋_GB2312" w:hAnsi="ˎ̥" w:eastAsia="仿宋_GB2312"/>
          <w:sz w:val="32"/>
          <w:szCs w:val="32"/>
        </w:rPr>
        <w:t>1.</w:t>
      </w:r>
      <w:r>
        <w:rPr>
          <w:rFonts w:hint="eastAsia" w:ascii="仿宋_GB2312" w:hAnsi="宋体" w:eastAsia="仿宋_GB2312" w:cs="仿宋_GB2312"/>
          <w:color w:val="000000"/>
          <w:kern w:val="0"/>
          <w:sz w:val="32"/>
          <w:szCs w:val="32"/>
        </w:rPr>
        <w:t>社会保障和就业支出：年初预算数为</w:t>
      </w:r>
      <w:r>
        <w:rPr>
          <w:rFonts w:hint="eastAsia" w:ascii="仿宋_GB2312" w:hAnsi="宋体" w:eastAsia="仿宋_GB2312" w:cs="仿宋_GB2312"/>
          <w:color w:val="000000"/>
          <w:kern w:val="0"/>
          <w:sz w:val="32"/>
          <w:szCs w:val="32"/>
          <w:lang w:val="en-US" w:eastAsia="zh-CN"/>
        </w:rPr>
        <w:t>364.93</w:t>
      </w:r>
      <w:r>
        <w:rPr>
          <w:rFonts w:hint="eastAsia" w:ascii="仿宋_GB2312" w:hAnsi="宋体" w:eastAsia="仿宋_GB2312" w:cs="仿宋_GB2312"/>
          <w:color w:val="000000"/>
          <w:kern w:val="0"/>
          <w:sz w:val="32"/>
          <w:szCs w:val="32"/>
        </w:rPr>
        <w:t>万元，</w:t>
      </w:r>
      <w:r>
        <w:rPr>
          <w:rFonts w:hint="eastAsia" w:ascii="仿宋_GB2312" w:hAnsi="宋体" w:eastAsia="仿宋_GB2312" w:cs="仿宋_GB2312"/>
          <w:kern w:val="0"/>
          <w:sz w:val="32"/>
          <w:szCs w:val="32"/>
          <w:shd w:val="clear" w:color="auto" w:fill="FFFFFF"/>
        </w:rPr>
        <w:t>预算为</w:t>
      </w:r>
      <w:r>
        <w:rPr>
          <w:rFonts w:hint="eastAsia" w:ascii="仿宋_GB2312" w:hAnsi="ˎ̥" w:eastAsia="仿宋_GB2312" w:cs="仿宋_GB2312"/>
          <w:kern w:val="0"/>
          <w:sz w:val="32"/>
          <w:szCs w:val="32"/>
          <w:shd w:val="clear" w:color="auto" w:fill="FFFFFF"/>
          <w:lang w:val="en-US" w:eastAsia="zh-CN"/>
        </w:rPr>
        <w:t>364.93</w:t>
      </w:r>
      <w:r>
        <w:rPr>
          <w:rFonts w:hint="eastAsia" w:ascii="仿宋_GB2312" w:hAnsi="ˎ̥" w:eastAsia="仿宋_GB2312" w:cs="仿宋_GB2312"/>
          <w:kern w:val="0"/>
          <w:sz w:val="32"/>
          <w:szCs w:val="32"/>
          <w:shd w:val="clear" w:color="auto" w:fill="FFFFFF"/>
        </w:rPr>
        <w:t>万元，完成年初预算的100%。</w:t>
      </w:r>
    </w:p>
    <w:p>
      <w:pPr>
        <w:ind w:firstLine="640" w:firstLineChars="200"/>
        <w:rPr>
          <w:rFonts w:hint="eastAsia" w:ascii="仿宋_GB2312" w:hAnsi="ˎ̥" w:eastAsia="仿宋_GB2312" w:cs="仿宋_GB2312"/>
          <w:kern w:val="0"/>
          <w:sz w:val="32"/>
          <w:szCs w:val="32"/>
          <w:shd w:val="clear" w:color="auto" w:fill="FFFFFF"/>
        </w:rPr>
      </w:pPr>
      <w:r>
        <w:rPr>
          <w:rFonts w:hint="eastAsia" w:ascii="仿宋_GB2312" w:hAnsi="ˎ̥" w:eastAsia="仿宋_GB2312" w:cs="仿宋_GB2312"/>
          <w:kern w:val="0"/>
          <w:sz w:val="32"/>
          <w:szCs w:val="32"/>
          <w:shd w:val="clear" w:color="auto" w:fill="FFFFFF"/>
        </w:rPr>
        <w:t>2.卫生健康支出：</w:t>
      </w:r>
      <w:r>
        <w:rPr>
          <w:rFonts w:hint="eastAsia" w:ascii="仿宋_GB2312" w:hAnsi="宋体" w:eastAsia="仿宋_GB2312" w:cs="仿宋_GB2312"/>
          <w:color w:val="000000"/>
          <w:kern w:val="0"/>
          <w:sz w:val="32"/>
          <w:szCs w:val="32"/>
        </w:rPr>
        <w:t>年初预算数为</w:t>
      </w:r>
      <w:r>
        <w:rPr>
          <w:rFonts w:hint="eastAsia" w:ascii="仿宋_GB2312" w:hAnsi="宋体" w:eastAsia="仿宋_GB2312" w:cs="仿宋_GB2312"/>
          <w:color w:val="000000"/>
          <w:kern w:val="0"/>
          <w:sz w:val="32"/>
          <w:szCs w:val="32"/>
          <w:lang w:val="en-US" w:eastAsia="zh-CN"/>
        </w:rPr>
        <w:t>477.13</w:t>
      </w:r>
      <w:r>
        <w:rPr>
          <w:rFonts w:hint="eastAsia" w:ascii="仿宋_GB2312" w:hAnsi="宋体" w:eastAsia="仿宋_GB2312" w:cs="仿宋_GB2312"/>
          <w:color w:val="000000"/>
          <w:kern w:val="0"/>
          <w:sz w:val="32"/>
          <w:szCs w:val="32"/>
        </w:rPr>
        <w:t>万元，</w:t>
      </w:r>
      <w:r>
        <w:rPr>
          <w:rFonts w:hint="eastAsia" w:ascii="仿宋_GB2312" w:hAnsi="宋体" w:eastAsia="仿宋_GB2312" w:cs="仿宋_GB2312"/>
          <w:kern w:val="0"/>
          <w:sz w:val="32"/>
          <w:szCs w:val="32"/>
          <w:shd w:val="clear" w:color="auto" w:fill="FFFFFF"/>
        </w:rPr>
        <w:t>预算为</w:t>
      </w:r>
      <w:r>
        <w:rPr>
          <w:rFonts w:hint="eastAsia" w:ascii="仿宋_GB2312" w:hAnsi="ˎ̥" w:eastAsia="仿宋_GB2312" w:cs="仿宋_GB2312"/>
          <w:kern w:val="0"/>
          <w:sz w:val="32"/>
          <w:szCs w:val="32"/>
          <w:shd w:val="clear" w:color="auto" w:fill="FFFFFF"/>
          <w:lang w:val="en-US" w:eastAsia="zh-CN"/>
        </w:rPr>
        <w:t>477.13</w:t>
      </w:r>
      <w:r>
        <w:rPr>
          <w:rFonts w:hint="eastAsia" w:ascii="仿宋_GB2312" w:hAnsi="ˎ̥" w:eastAsia="仿宋_GB2312" w:cs="仿宋_GB2312"/>
          <w:kern w:val="0"/>
          <w:sz w:val="32"/>
          <w:szCs w:val="32"/>
          <w:shd w:val="clear" w:color="auto" w:fill="FFFFFF"/>
        </w:rPr>
        <w:t>万元，完成年初预算的100%。</w:t>
      </w:r>
    </w:p>
    <w:p>
      <w:pPr>
        <w:ind w:firstLine="640" w:firstLineChars="200"/>
        <w:rPr>
          <w:rFonts w:hint="eastAsia" w:ascii="仿宋_GB2312" w:hAnsi="ˎ̥" w:eastAsia="仿宋_GB2312" w:cs="仿宋_GB2312"/>
          <w:kern w:val="0"/>
          <w:sz w:val="32"/>
          <w:szCs w:val="32"/>
          <w:shd w:val="clear" w:color="auto" w:fill="FFFFFF"/>
        </w:rPr>
      </w:pPr>
      <w:r>
        <w:rPr>
          <w:rFonts w:hint="eastAsia" w:ascii="仿宋_GB2312" w:hAnsi="ˎ̥" w:eastAsia="仿宋_GB2312" w:cs="仿宋_GB2312"/>
          <w:kern w:val="0"/>
          <w:sz w:val="32"/>
          <w:szCs w:val="32"/>
          <w:shd w:val="clear" w:color="auto" w:fill="FFFFFF"/>
        </w:rPr>
        <w:t>3.住房保障支出：</w:t>
      </w:r>
      <w:r>
        <w:rPr>
          <w:rFonts w:hint="eastAsia" w:ascii="仿宋_GB2312" w:hAnsi="宋体" w:eastAsia="仿宋_GB2312" w:cs="仿宋_GB2312"/>
          <w:color w:val="000000"/>
          <w:kern w:val="0"/>
          <w:sz w:val="32"/>
          <w:szCs w:val="32"/>
        </w:rPr>
        <w:t>年初预算数为</w:t>
      </w:r>
      <w:r>
        <w:rPr>
          <w:rFonts w:hint="eastAsia" w:ascii="仿宋_GB2312" w:hAnsi="宋体" w:eastAsia="仿宋_GB2312" w:cs="仿宋_GB2312"/>
          <w:color w:val="000000"/>
          <w:kern w:val="0"/>
          <w:sz w:val="32"/>
          <w:szCs w:val="32"/>
          <w:lang w:val="en-US" w:eastAsia="zh-CN"/>
        </w:rPr>
        <w:t>7.58</w:t>
      </w:r>
      <w:r>
        <w:rPr>
          <w:rFonts w:hint="eastAsia" w:ascii="仿宋_GB2312" w:hAnsi="宋体" w:eastAsia="仿宋_GB2312" w:cs="仿宋_GB2312"/>
          <w:color w:val="000000"/>
          <w:kern w:val="0"/>
          <w:sz w:val="32"/>
          <w:szCs w:val="32"/>
        </w:rPr>
        <w:t>万元，</w:t>
      </w:r>
      <w:r>
        <w:rPr>
          <w:rFonts w:hint="eastAsia" w:ascii="仿宋_GB2312" w:hAnsi="宋体" w:eastAsia="仿宋_GB2312" w:cs="仿宋_GB2312"/>
          <w:kern w:val="0"/>
          <w:sz w:val="32"/>
          <w:szCs w:val="32"/>
          <w:shd w:val="clear" w:color="auto" w:fill="FFFFFF"/>
        </w:rPr>
        <w:t>预算为</w:t>
      </w:r>
      <w:r>
        <w:rPr>
          <w:rFonts w:hint="eastAsia" w:ascii="仿宋_GB2312" w:hAnsi="ˎ̥" w:eastAsia="仿宋_GB2312" w:cs="仿宋_GB2312"/>
          <w:kern w:val="0"/>
          <w:sz w:val="32"/>
          <w:szCs w:val="32"/>
          <w:shd w:val="clear" w:color="auto" w:fill="FFFFFF"/>
          <w:lang w:val="en-US" w:eastAsia="zh-CN"/>
        </w:rPr>
        <w:t>7.58</w:t>
      </w:r>
      <w:r>
        <w:rPr>
          <w:rFonts w:hint="eastAsia" w:ascii="仿宋_GB2312" w:hAnsi="ˎ̥" w:eastAsia="仿宋_GB2312" w:cs="仿宋_GB2312"/>
          <w:kern w:val="0"/>
          <w:sz w:val="32"/>
          <w:szCs w:val="32"/>
          <w:shd w:val="clear" w:color="auto" w:fill="FFFFFF"/>
        </w:rPr>
        <w:t>万元，完成年初预算的100%。</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宋体" w:eastAsia="黑体" w:cs="宋体"/>
          <w:color w:val="000000"/>
          <w:kern w:val="0"/>
          <w:sz w:val="32"/>
          <w:szCs w:val="30"/>
        </w:rPr>
        <w:t>海口市</w:t>
      </w:r>
      <w:r>
        <w:rPr>
          <w:rFonts w:hint="eastAsia" w:ascii="黑体" w:hAnsi="宋体" w:eastAsia="黑体" w:cs="宋体"/>
          <w:color w:val="000000"/>
          <w:kern w:val="0"/>
          <w:sz w:val="32"/>
          <w:szCs w:val="30"/>
          <w:lang w:eastAsia="zh-CN"/>
        </w:rPr>
        <w:t>人事劳动保障信息中心</w:t>
      </w:r>
      <w:r>
        <w:rPr>
          <w:rFonts w:ascii="黑体" w:hAnsi="宋体" w:eastAsia="黑体" w:cs="宋体"/>
          <w:color w:val="000000"/>
          <w:kern w:val="0"/>
          <w:sz w:val="32"/>
          <w:szCs w:val="30"/>
        </w:rPr>
        <w:t>202</w:t>
      </w:r>
      <w:r>
        <w:rPr>
          <w:rFonts w:hint="eastAsia" w:ascii="黑体" w:hAnsi="宋体" w:eastAsia="黑体" w:cs="宋体"/>
          <w:color w:val="000000"/>
          <w:kern w:val="0"/>
          <w:sz w:val="32"/>
          <w:szCs w:val="30"/>
          <w:lang w:val="en-US" w:eastAsia="zh-CN"/>
        </w:rPr>
        <w:t>2</w:t>
      </w:r>
      <w:r>
        <w:rPr>
          <w:rFonts w:hint="eastAsia" w:ascii="黑体" w:hAnsi="黑体" w:eastAsia="黑体"/>
          <w:sz w:val="32"/>
          <w:szCs w:val="32"/>
        </w:rPr>
        <w:t>年一般公共预算基本支出情况说明</w:t>
      </w:r>
    </w:p>
    <w:p>
      <w:pPr>
        <w:tabs>
          <w:tab w:val="center" w:pos="4473"/>
        </w:tabs>
        <w:ind w:firstLine="640" w:firstLineChars="200"/>
        <w:rPr>
          <w:rFonts w:hint="eastAsia" w:ascii="仿宋_GB2312" w:hAnsi="ˎ̥" w:eastAsia="仿宋_GB2312"/>
          <w:sz w:val="32"/>
          <w:szCs w:val="32"/>
        </w:rPr>
      </w:pPr>
      <w:r>
        <w:rPr>
          <w:rFonts w:hint="eastAsia" w:ascii="仿宋_GB2312" w:hAnsi="ˎ̥" w:eastAsia="仿宋_GB2312"/>
          <w:sz w:val="32"/>
          <w:szCs w:val="32"/>
          <w:lang w:val="en-US" w:eastAsia="zh-CN"/>
        </w:rPr>
        <w:t xml:space="preserve"> </w:t>
      </w:r>
      <w:r>
        <w:rPr>
          <w:rFonts w:hint="eastAsia" w:ascii="仿宋_GB2312" w:hAnsi="ˎ̥" w:eastAsia="仿宋_GB2312"/>
          <w:sz w:val="32"/>
          <w:szCs w:val="32"/>
        </w:rPr>
        <w:t>202</w:t>
      </w:r>
      <w:r>
        <w:rPr>
          <w:rFonts w:hint="eastAsia" w:ascii="仿宋_GB2312" w:hAnsi="ˎ̥" w:eastAsia="仿宋_GB2312"/>
          <w:sz w:val="32"/>
          <w:szCs w:val="32"/>
          <w:lang w:val="en-US" w:eastAsia="zh-CN"/>
        </w:rPr>
        <w:t>2</w:t>
      </w:r>
      <w:r>
        <w:rPr>
          <w:rFonts w:hint="eastAsia" w:ascii="仿宋_GB2312" w:hAnsi="ˎ̥" w:eastAsia="仿宋_GB2312"/>
          <w:sz w:val="32"/>
          <w:szCs w:val="32"/>
        </w:rPr>
        <w:t>年度财政拨款基本支出</w:t>
      </w:r>
      <w:r>
        <w:rPr>
          <w:rFonts w:hint="eastAsia" w:ascii="仿宋_GB2312" w:hAnsi="ˎ̥" w:eastAsia="仿宋_GB2312"/>
          <w:sz w:val="32"/>
          <w:szCs w:val="32"/>
          <w:lang w:val="en-US" w:eastAsia="zh-CN"/>
        </w:rPr>
        <w:t>588.83</w:t>
      </w:r>
      <w:r>
        <w:rPr>
          <w:rFonts w:hint="eastAsia" w:ascii="仿宋_GB2312" w:hAnsi="ˎ̥" w:eastAsia="仿宋_GB2312"/>
          <w:sz w:val="32"/>
          <w:szCs w:val="32"/>
        </w:rPr>
        <w:t>万元，其中：人员经费</w:t>
      </w:r>
      <w:r>
        <w:rPr>
          <w:rFonts w:hint="eastAsia" w:ascii="仿宋_GB2312" w:hAnsi="ˎ̥" w:eastAsia="仿宋_GB2312"/>
          <w:sz w:val="32"/>
          <w:szCs w:val="32"/>
          <w:lang w:val="en-US" w:eastAsia="zh-CN"/>
        </w:rPr>
        <w:t>574.46</w:t>
      </w:r>
      <w:r>
        <w:rPr>
          <w:rFonts w:hint="eastAsia" w:ascii="仿宋_GB2312" w:hAnsi="ˎ̥" w:eastAsia="仿宋_GB2312"/>
          <w:sz w:val="32"/>
          <w:szCs w:val="32"/>
        </w:rPr>
        <w:t>万元，主要包括：基本工资、津贴补贴、奖金、绩效工资、机关事业单位基本养老保险缴费、职业年金缴费、职工基本医疗保险缴费、公务员医疗补助缴费、其他社会保障缴费、住房公积金、医疗费、其他工资福利支出、离休费、生活补助、救济费、医疗费补助、奖励金等。公用经费</w:t>
      </w:r>
      <w:r>
        <w:rPr>
          <w:rFonts w:hint="eastAsia" w:ascii="仿宋_GB2312" w:hAnsi="ˎ̥" w:eastAsia="仿宋_GB2312"/>
          <w:sz w:val="32"/>
          <w:szCs w:val="32"/>
          <w:lang w:val="en-US" w:eastAsia="zh-CN"/>
        </w:rPr>
        <w:t>14.37</w:t>
      </w:r>
      <w:r>
        <w:rPr>
          <w:rFonts w:hint="eastAsia" w:ascii="仿宋_GB2312" w:hAnsi="ˎ̥" w:eastAsia="仿宋_GB2312"/>
          <w:sz w:val="32"/>
          <w:szCs w:val="32"/>
        </w:rPr>
        <w:t>万元，主要包括：办公费、印刷费、手续费、水费、电费、邮电费、物业管理费、差旅费、因公出国（境）费用、维修（护）费、租赁费、会议费、培训费、公务接待费、专用材料费、劳务费、委托业务费、工会经费、公务用车运行维护费、其他交通费用、税金及附加费用、其他商品和服务支出、办公设备购置、专用设备购置、其他资本性支出。</w:t>
      </w:r>
    </w:p>
    <w:p>
      <w:pPr>
        <w:ind w:firstLine="640"/>
        <w:rPr>
          <w:rFonts w:hint="eastAsia" w:ascii="黑体" w:hAnsi="黑体" w:eastAsia="黑体"/>
          <w:sz w:val="32"/>
          <w:szCs w:val="32"/>
        </w:rPr>
      </w:pPr>
      <w:r>
        <w:rPr>
          <w:rFonts w:hint="eastAsia" w:ascii="黑体" w:hAnsi="黑体" w:eastAsia="黑体"/>
          <w:sz w:val="32"/>
          <w:szCs w:val="32"/>
        </w:rPr>
        <w:t>四、海口市人</w:t>
      </w:r>
      <w:r>
        <w:rPr>
          <w:rFonts w:hint="eastAsia" w:ascii="黑体" w:hAnsi="黑体" w:eastAsia="黑体"/>
          <w:sz w:val="32"/>
          <w:szCs w:val="32"/>
          <w:lang w:eastAsia="zh-CN"/>
        </w:rPr>
        <w:t>事劳动保障信息中心</w:t>
      </w:r>
      <w:r>
        <w:rPr>
          <w:rFonts w:hint="eastAsia" w:ascii="黑体" w:hAnsi="黑体" w:eastAsia="黑体"/>
          <w:sz w:val="32"/>
          <w:szCs w:val="32"/>
        </w:rPr>
        <w:t>202</w:t>
      </w:r>
      <w:r>
        <w:rPr>
          <w:rFonts w:hint="eastAsia" w:ascii="黑体" w:hAnsi="黑体" w:eastAsia="黑体"/>
          <w:sz w:val="32"/>
          <w:szCs w:val="32"/>
          <w:lang w:val="en-US" w:eastAsia="zh-CN"/>
        </w:rPr>
        <w:t>2</w:t>
      </w:r>
      <w:r>
        <w:rPr>
          <w:rFonts w:hint="eastAsia" w:ascii="黑体" w:hAnsi="黑体" w:eastAsia="黑体"/>
          <w:sz w:val="32"/>
          <w:szCs w:val="32"/>
        </w:rPr>
        <w:t>年“三公”经费预算情况说明</w:t>
      </w:r>
    </w:p>
    <w:p>
      <w:pPr>
        <w:numPr>
          <w:ilvl w:val="0"/>
          <w:numId w:val="3"/>
        </w:numPr>
        <w:tabs>
          <w:tab w:val="center" w:pos="4473"/>
        </w:tabs>
        <w:ind w:firstLine="640" w:firstLineChars="200"/>
        <w:rPr>
          <w:rFonts w:hint="eastAsia" w:ascii="仿宋_GB2312" w:hAnsi="ˎ̥" w:eastAsia="仿宋_GB2312"/>
          <w:sz w:val="32"/>
          <w:szCs w:val="32"/>
        </w:rPr>
      </w:pPr>
      <w:r>
        <w:rPr>
          <w:rFonts w:hint="eastAsia" w:ascii="仿宋_GB2312" w:hAnsi="ˎ̥" w:eastAsia="仿宋_GB2312"/>
          <w:sz w:val="32"/>
          <w:szCs w:val="32"/>
        </w:rPr>
        <w:t>因公出国（境）经费</w:t>
      </w:r>
      <w:r>
        <w:rPr>
          <w:rFonts w:hint="eastAsia" w:ascii="仿宋_GB2312" w:hAnsi="ˎ̥" w:eastAsia="仿宋_GB2312"/>
          <w:sz w:val="32"/>
          <w:szCs w:val="32"/>
          <w:lang w:val="en-US" w:eastAsia="zh-CN"/>
        </w:rPr>
        <w:t>0</w:t>
      </w:r>
      <w:r>
        <w:rPr>
          <w:rFonts w:hint="eastAsia" w:ascii="仿宋_GB2312" w:hAnsi="ˎ̥" w:eastAsia="仿宋_GB2312"/>
          <w:sz w:val="32"/>
          <w:szCs w:val="32"/>
        </w:rPr>
        <w:t>.00万元，公务接待费0.00万元，较上年预算减少</w:t>
      </w:r>
      <w:r>
        <w:rPr>
          <w:rFonts w:hint="eastAsia" w:ascii="仿宋_GB2312" w:hAnsi="ˎ̥" w:eastAsia="仿宋_GB2312"/>
          <w:sz w:val="32"/>
          <w:szCs w:val="32"/>
          <w:lang w:val="en-US" w:eastAsia="zh-CN"/>
        </w:rPr>
        <w:t>0</w:t>
      </w:r>
      <w:r>
        <w:rPr>
          <w:rFonts w:hint="eastAsia" w:ascii="仿宋_GB2312" w:hAnsi="ˎ̥" w:eastAsia="仿宋_GB2312"/>
          <w:sz w:val="32"/>
          <w:szCs w:val="32"/>
        </w:rPr>
        <w:t>%，减少主要原因包括：减少公务接待事务。</w:t>
      </w:r>
    </w:p>
    <w:p>
      <w:pPr>
        <w:tabs>
          <w:tab w:val="center" w:pos="4473"/>
        </w:tabs>
        <w:ind w:firstLine="640" w:firstLineChars="200"/>
        <w:rPr>
          <w:rFonts w:hint="eastAsia" w:ascii="仿宋_GB2312" w:hAnsi="ˎ̥" w:eastAsia="仿宋_GB2312"/>
          <w:sz w:val="32"/>
          <w:szCs w:val="32"/>
        </w:rPr>
      </w:pPr>
      <w:bookmarkStart w:id="0" w:name="_GoBack"/>
      <w:r>
        <w:rPr>
          <w:rFonts w:hint="eastAsia" w:ascii="仿宋_GB2312" w:hAnsi="ˎ̥" w:eastAsia="仿宋_GB2312"/>
          <w:sz w:val="32"/>
          <w:szCs w:val="32"/>
        </w:rPr>
        <w:t>公务用车购置及运行费</w:t>
      </w:r>
      <w:r>
        <w:rPr>
          <w:rFonts w:hint="eastAsia" w:ascii="仿宋_GB2312" w:hAnsi="ˎ̥" w:eastAsia="仿宋_GB2312"/>
          <w:sz w:val="32"/>
          <w:szCs w:val="32"/>
          <w:lang w:val="en-US" w:eastAsia="zh-CN"/>
        </w:rPr>
        <w:t>0</w:t>
      </w:r>
      <w:r>
        <w:rPr>
          <w:rFonts w:hint="eastAsia" w:ascii="仿宋_GB2312" w:hAnsi="ˎ̥" w:eastAsia="仿宋_GB2312"/>
          <w:sz w:val="32"/>
          <w:szCs w:val="32"/>
        </w:rPr>
        <w:t>万元（其中，公务用车购置费0万元，购置公务车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w:t>
      </w:r>
      <w:r>
        <w:rPr>
          <w:rFonts w:hint="eastAsia" w:ascii="仿宋_GB2312" w:hAnsi="ˎ̥" w:eastAsia="仿宋_GB2312"/>
          <w:sz w:val="32"/>
          <w:szCs w:val="32"/>
        </w:rPr>
        <w:t>公务用车运行费</w:t>
      </w:r>
      <w:r>
        <w:rPr>
          <w:rFonts w:hint="eastAsia" w:ascii="仿宋_GB2312" w:hAnsi="ˎ̥" w:eastAsia="仿宋_GB2312"/>
          <w:sz w:val="32"/>
          <w:szCs w:val="32"/>
          <w:lang w:val="en-US" w:eastAsia="zh-CN"/>
        </w:rPr>
        <w:t>0</w:t>
      </w:r>
      <w:r>
        <w:rPr>
          <w:rFonts w:hint="eastAsia" w:ascii="仿宋_GB2312" w:hAnsi="ˎ̥" w:eastAsia="仿宋_GB2312"/>
          <w:sz w:val="32"/>
          <w:szCs w:val="32"/>
        </w:rPr>
        <w:t>万元），与上年预算持平.公务车保有量</w:t>
      </w:r>
      <w:r>
        <w:rPr>
          <w:rFonts w:hint="eastAsia" w:ascii="仿宋_GB2312" w:hAnsi="ˎ̥" w:eastAsia="仿宋_GB2312"/>
          <w:sz w:val="32"/>
          <w:szCs w:val="32"/>
          <w:lang w:val="en-US" w:eastAsia="zh-CN"/>
        </w:rPr>
        <w:t>0</w:t>
      </w:r>
      <w:r>
        <w:rPr>
          <w:rFonts w:hint="eastAsia" w:ascii="仿宋_GB2312" w:hAnsi="ˎ̥" w:eastAsia="仿宋_GB2312"/>
          <w:sz w:val="32"/>
          <w:szCs w:val="32"/>
        </w:rPr>
        <w:t>辆，无计划购置车辆。</w:t>
      </w:r>
    </w:p>
    <w:bookmarkEnd w:id="0"/>
    <w:p>
      <w:pPr>
        <w:ind w:firstLine="640" w:firstLineChars="200"/>
        <w:rPr>
          <w:rFonts w:hint="eastAsia"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（二）海口市</w:t>
      </w:r>
      <w:r>
        <w:rPr>
          <w:rFonts w:hint="eastAsia" w:ascii="Times New Roman" w:hAnsi="Times New Roman" w:eastAsia="仿宋_GB2312" w:cs="Times New Roman"/>
          <w:sz w:val="32"/>
          <w:shd w:val="clear" w:color="auto" w:fill="FFFFFF"/>
          <w:lang w:eastAsia="zh-CN"/>
        </w:rPr>
        <w:t>人事劳动保障信息中心</w:t>
      </w:r>
      <w:r>
        <w:rPr>
          <w:rFonts w:hint="eastAsia" w:ascii="Times New Roman" w:hAnsi="Times New Roman" w:eastAsia="仿宋_GB2312" w:cs="Times New Roman"/>
          <w:sz w:val="32"/>
          <w:shd w:val="clear" w:color="auto" w:fill="FFFFFF"/>
        </w:rPr>
        <w:t>202</w:t>
      </w:r>
      <w:r>
        <w:rPr>
          <w:rFonts w:hint="eastAsia" w:ascii="Times New Roman" w:hAnsi="Times New Roman" w:eastAsia="仿宋_GB2312" w:cs="Times New Roman"/>
          <w:sz w:val="32"/>
          <w:shd w:val="clear" w:color="auto" w:fill="FFFFFF"/>
          <w:lang w:val="en-US" w:eastAsia="zh-CN"/>
        </w:rPr>
        <w:t>2</w:t>
      </w:r>
      <w:r>
        <w:rPr>
          <w:rFonts w:hint="eastAsia" w:ascii="Times New Roman" w:hAnsi="Times New Roman" w:eastAsia="仿宋_GB2312" w:cs="Times New Roman"/>
          <w:sz w:val="32"/>
          <w:shd w:val="clear" w:color="auto" w:fill="FFFFFF"/>
        </w:rPr>
        <w:t>年政府性基金预算“三公”经费预算数为0.00万元，其中：</w:t>
      </w:r>
    </w:p>
    <w:p>
      <w:pPr>
        <w:ind w:firstLine="640" w:firstLineChars="200"/>
        <w:rPr>
          <w:rFonts w:hint="eastAsia"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 xml:space="preserve"> 因公出国（境）经费0.00万元，与上年预算持平/较上年预算下降0%/较上年预算增长0%。下降/增长的主要原因包括：。根据（如外事部门等）安排的年出国计划，拟安排出国（境）组次，出国（境）人。出国（境）团组主要包括：1.团组：目的地为，人数为</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人，天数为</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天，主要任务为；2.公务用车购置及运行费</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万元（其中，公务用车购置费</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万元，购置公务车</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辆，公务用车运行费</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万元），与上年预算持平/较上年预算下降</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%/较上年预算增长</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%。下降/增长的主要原因包括：公务接待费</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万元，与上年预算持平/较上年预算下降</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%/较上年预算增长</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%。下降/增长的主要原因包括：，公务接待</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批，</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人。</w:t>
      </w:r>
    </w:p>
    <w:p>
      <w:pPr>
        <w:ind w:firstLine="640" w:firstLineChars="200"/>
        <w:rPr>
          <w:rFonts w:hint="eastAsia" w:ascii="Times New Roman" w:hAnsi="Times New Roman" w:eastAsia="仿宋_GB2312"/>
          <w:sz w:val="32"/>
          <w:shd w:val="clear" w:color="auto" w:fill="FFFFFF"/>
          <w:lang w:eastAsia="zh-CN"/>
        </w:rPr>
      </w:pPr>
      <w:r>
        <w:rPr>
          <w:rFonts w:hint="eastAsia" w:ascii="Times New Roman" w:hAnsi="Times New Roman" w:eastAsia="仿宋_GB2312"/>
          <w:sz w:val="32"/>
          <w:shd w:val="clear" w:color="auto" w:fill="FFFFFF"/>
        </w:rPr>
        <w:t>（</w:t>
      </w:r>
      <w:r>
        <w:rPr>
          <w:rFonts w:hint="eastAsia" w:ascii="Times New Roman" w:hAnsi="Times New Roman" w:eastAsia="仿宋_GB2312"/>
          <w:sz w:val="32"/>
          <w:shd w:val="clear" w:color="auto" w:fill="FFFFFF"/>
          <w:lang w:eastAsia="zh-CN"/>
        </w:rPr>
        <w:t>本单位</w:t>
      </w:r>
      <w:r>
        <w:rPr>
          <w:rFonts w:hint="eastAsia" w:ascii="Times New Roman" w:hAnsi="Times New Roman" w:eastAsia="仿宋_GB2312"/>
          <w:sz w:val="32"/>
          <w:shd w:val="clear" w:color="auto" w:fill="FFFFFF"/>
        </w:rPr>
        <w:t>无此项预算）</w:t>
      </w:r>
      <w:r>
        <w:rPr>
          <w:rFonts w:hint="eastAsia" w:ascii="Times New Roman" w:hAnsi="Times New Roman" w:eastAsia="仿宋_GB2312"/>
          <w:sz w:val="32"/>
          <w:shd w:val="clear" w:color="auto" w:fill="FFFFFF"/>
          <w:lang w:eastAsia="zh-CN"/>
        </w:rPr>
        <w:t>。</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五、关于</w:t>
      </w:r>
      <w:r>
        <w:rPr>
          <w:rFonts w:hint="eastAsia" w:ascii="黑体" w:hAnsi="宋体" w:eastAsia="黑体" w:cs="宋体"/>
          <w:color w:val="000000"/>
          <w:kern w:val="0"/>
          <w:sz w:val="32"/>
          <w:szCs w:val="30"/>
        </w:rPr>
        <w:t>海口市</w:t>
      </w:r>
      <w:r>
        <w:rPr>
          <w:rFonts w:hint="eastAsia" w:ascii="黑体" w:hAnsi="宋体" w:eastAsia="黑体" w:cs="宋体"/>
          <w:color w:val="000000"/>
          <w:kern w:val="0"/>
          <w:sz w:val="32"/>
          <w:szCs w:val="30"/>
          <w:lang w:eastAsia="zh-CN"/>
        </w:rPr>
        <w:t>人事劳动保障信息中心</w:t>
      </w:r>
      <w:r>
        <w:rPr>
          <w:rFonts w:ascii="黑体" w:hAnsi="宋体" w:eastAsia="黑体" w:cs="宋体"/>
          <w:color w:val="000000"/>
          <w:kern w:val="0"/>
          <w:sz w:val="32"/>
          <w:szCs w:val="30"/>
        </w:rPr>
        <w:t>202</w:t>
      </w:r>
      <w:r>
        <w:rPr>
          <w:rFonts w:hint="eastAsia" w:ascii="黑体" w:hAnsi="宋体" w:eastAsia="黑体" w:cs="宋体"/>
          <w:color w:val="000000"/>
          <w:kern w:val="0"/>
          <w:sz w:val="32"/>
          <w:szCs w:val="30"/>
          <w:lang w:val="en-US" w:eastAsia="zh-CN"/>
        </w:rPr>
        <w:t>2</w:t>
      </w:r>
      <w:r>
        <w:rPr>
          <w:rFonts w:hint="eastAsia" w:ascii="黑体" w:hAnsi="黑体" w:eastAsia="黑体"/>
          <w:sz w:val="32"/>
          <w:shd w:val="clear" w:color="auto" w:fill="FFFFFF"/>
        </w:rPr>
        <w:t>年政府性基金预算当年拨款情况说明</w:t>
      </w:r>
    </w:p>
    <w:p>
      <w:pPr>
        <w:ind w:firstLine="640"/>
        <w:jc w:val="left"/>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（一）政府性基金预算当年规模变化情况</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海口市</w:t>
      </w:r>
      <w:r>
        <w:rPr>
          <w:rFonts w:hint="eastAsia" w:ascii="仿宋" w:hAnsi="仿宋" w:eastAsia="仿宋" w:cs="仿宋"/>
          <w:color w:val="000000" w:themeColor="text1"/>
          <w:sz w:val="32"/>
          <w:szCs w:val="32"/>
          <w:lang w:eastAsia="zh-CN"/>
          <w14:textFill>
            <w14:solidFill>
              <w14:schemeClr w14:val="tx1"/>
            </w14:solidFill>
          </w14:textFill>
        </w:rPr>
        <w:t>人事劳动保障信息中心</w:t>
      </w:r>
      <w:r>
        <w:rPr>
          <w:rFonts w:hint="eastAsia" w:ascii="仿宋_GB2312" w:hAnsi="ˎ̥" w:eastAsia="仿宋_GB2312"/>
          <w:color w:val="000000" w:themeColor="text1"/>
          <w:sz w:val="32"/>
          <w:szCs w:val="32"/>
          <w:lang w:val="en-US" w:eastAsia="zh-CN"/>
          <w14:textFill>
            <w14:solidFill>
              <w14:schemeClr w14:val="tx1"/>
            </w14:solidFill>
          </w14:textFill>
        </w:rPr>
        <w:t>2022</w:t>
      </w:r>
      <w:r>
        <w:rPr>
          <w:rFonts w:hint="eastAsia" w:ascii="仿宋_GB2312" w:hAnsi="ˎ̥" w:eastAsia="仿宋_GB2312"/>
          <w:color w:val="000000" w:themeColor="text1"/>
          <w:sz w:val="32"/>
          <w:szCs w:val="32"/>
          <w14:textFill>
            <w14:solidFill>
              <w14:schemeClr w14:val="tx1"/>
            </w14:solidFill>
          </w14:textFill>
        </w:rPr>
        <w:t>年政府性基金预算</w:t>
      </w:r>
      <w:r>
        <w:rPr>
          <w:rFonts w:hint="eastAsia" w:ascii="仿宋_GB2312" w:hAnsi="黑体" w:eastAsia="仿宋_GB2312"/>
          <w:color w:val="000000" w:themeColor="text1"/>
          <w:sz w:val="32"/>
          <w:szCs w:val="32"/>
          <w14:textFill>
            <w14:solidFill>
              <w14:schemeClr w14:val="tx1"/>
            </w14:solidFill>
          </w14:textFill>
        </w:rPr>
        <w:t>当年拨款</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14:textFill>
            <w14:solidFill>
              <w14:schemeClr w14:val="tx1"/>
            </w14:solidFill>
          </w14:textFill>
        </w:rPr>
        <w:t>增加/减少/持平</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本单位无</w:t>
      </w:r>
      <w:r>
        <w:rPr>
          <w:rFonts w:hint="eastAsia" w:ascii="楷体" w:hAnsi="楷体" w:eastAsia="楷体"/>
          <w:color w:val="000000" w:themeColor="text1"/>
          <w:sz w:val="32"/>
          <w:szCs w:val="32"/>
          <w14:textFill>
            <w14:solidFill>
              <w14:schemeClr w14:val="tx1"/>
            </w14:solidFill>
          </w14:textFill>
        </w:rPr>
        <w:t>政府性基金预算</w:t>
      </w:r>
      <w:r>
        <w:rPr>
          <w:rFonts w:hint="eastAsia" w:ascii="楷体" w:hAnsi="楷体" w:eastAsia="楷体"/>
          <w:color w:val="000000" w:themeColor="text1"/>
          <w:sz w:val="32"/>
          <w:szCs w:val="32"/>
          <w:lang w:eastAsia="zh-CN"/>
          <w14:textFill>
            <w14:solidFill>
              <w14:schemeClr w14:val="tx1"/>
            </w14:solidFill>
          </w14:textFill>
        </w:rPr>
        <w:t>支出</w:t>
      </w:r>
      <w:r>
        <w:rPr>
          <w:rFonts w:hint="eastAsia" w:ascii="仿宋_GB2312" w:hAnsi="黑体" w:eastAsia="仿宋_GB2312"/>
          <w:color w:val="000000" w:themeColor="text1"/>
          <w:sz w:val="32"/>
          <w:szCs w:val="32"/>
          <w14:textFill>
            <w14:solidFill>
              <w14:schemeClr w14:val="tx1"/>
            </w14:solidFill>
          </w14:textFill>
        </w:rPr>
        <w:t>。</w:t>
      </w:r>
    </w:p>
    <w:p>
      <w:pPr>
        <w:ind w:firstLine="640"/>
        <w:jc w:val="left"/>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（二）政府性基金预算当年拨款结构情况</w:t>
      </w:r>
    </w:p>
    <w:p>
      <w:pPr>
        <w:ind w:firstLine="800" w:firstLineChars="25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社会保障和就业支出（类）</w:t>
      </w:r>
      <w:r>
        <w:rPr>
          <w:rFonts w:hint="eastAsia" w:ascii="仿宋_GB2312" w:hAnsi="黑体" w:eastAsia="仿宋_GB2312" w:cs="仿宋_GB2312"/>
          <w:color w:val="000000" w:themeColor="text1"/>
          <w:sz w:val="32"/>
          <w:szCs w:val="32"/>
          <w14:textFill>
            <w14:solidFill>
              <w14:schemeClr w14:val="tx1"/>
            </w14:solidFill>
          </w14:textFill>
        </w:rPr>
        <w:t>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ˎ̥" w:eastAsia="仿宋_GB2312" w:cs="仿宋_GB2312"/>
          <w:color w:val="000000" w:themeColor="text1"/>
          <w:kern w:val="0"/>
          <w:sz w:val="32"/>
          <w:szCs w:val="32"/>
          <w:shd w:val="clear" w:color="auto" w:fill="FFFFFF"/>
          <w14:textFill>
            <w14:solidFill>
              <w14:schemeClr w14:val="tx1"/>
            </w14:solidFill>
          </w14:textFill>
        </w:rPr>
        <w:t>卫生健康支出</w:t>
      </w:r>
      <w:r>
        <w:rPr>
          <w:rFonts w:hint="eastAsia" w:ascii="仿宋_GB2312" w:hAnsi="ˎ̥" w:eastAsia="仿宋_GB2312" w:cs="仿宋_GB2312"/>
          <w:color w:val="000000" w:themeColor="text1"/>
          <w:kern w:val="0"/>
          <w:sz w:val="32"/>
          <w:szCs w:val="32"/>
          <w:shd w:val="clear" w:color="auto" w:fill="FFFFFF"/>
          <w:lang w:val="en-US" w:eastAsia="zh-CN"/>
          <w14:textFill>
            <w14:solidFill>
              <w14:schemeClr w14:val="tx1"/>
            </w14:solidFill>
          </w14:textFill>
        </w:rPr>
        <w:t>0万元，占0%；</w:t>
      </w:r>
      <w:r>
        <w:rPr>
          <w:rFonts w:hint="eastAsia" w:ascii="仿宋_GB2312" w:hAnsi="ˎ̥" w:eastAsia="仿宋_GB2312" w:cs="仿宋_GB2312"/>
          <w:color w:val="000000" w:themeColor="text1"/>
          <w:kern w:val="0"/>
          <w:sz w:val="32"/>
          <w:szCs w:val="32"/>
          <w:shd w:val="clear" w:color="auto" w:fill="FFFFFF"/>
          <w14:textFill>
            <w14:solidFill>
              <w14:schemeClr w14:val="tx1"/>
            </w14:solidFill>
          </w14:textFill>
        </w:rPr>
        <w:t>住房保障支出</w:t>
      </w:r>
      <w:r>
        <w:rPr>
          <w:rFonts w:hint="eastAsia" w:ascii="仿宋_GB2312" w:hAnsi="ˎ̥" w:eastAsia="仿宋_GB2312" w:cs="仿宋_GB2312"/>
          <w:color w:val="000000" w:themeColor="text1"/>
          <w:kern w:val="0"/>
          <w:sz w:val="32"/>
          <w:szCs w:val="32"/>
          <w:shd w:val="clear" w:color="auto" w:fill="FFFFFF"/>
          <w:lang w:val="en-US" w:eastAsia="zh-CN"/>
          <w14:textFill>
            <w14:solidFill>
              <w14:schemeClr w14:val="tx1"/>
            </w14:solidFill>
          </w14:textFill>
        </w:rPr>
        <w:t>0万元，占0%。</w:t>
      </w:r>
    </w:p>
    <w:p>
      <w:pPr>
        <w:ind w:firstLine="640"/>
        <w:jc w:val="left"/>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（三）政府性基金预算当年拨款具体使用情况</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宋体" w:eastAsia="仿宋_GB2312" w:cs="仿宋_GB2312"/>
          <w:color w:val="000000" w:themeColor="text1"/>
          <w:kern w:val="0"/>
          <w:sz w:val="32"/>
          <w:szCs w:val="32"/>
          <w:lang w:val="en-US" w:eastAsia="zh-CN"/>
          <w14:textFill>
            <w14:solidFill>
              <w14:schemeClr w14:val="tx1"/>
            </w14:solidFill>
          </w14:textFill>
        </w:rPr>
        <w:t xml:space="preserve"> 1.</w:t>
      </w:r>
      <w:r>
        <w:rPr>
          <w:rFonts w:hint="eastAsia" w:ascii="仿宋_GB2312" w:hAnsi="宋体" w:eastAsia="仿宋_GB2312" w:cs="仿宋_GB2312"/>
          <w:color w:val="000000" w:themeColor="text1"/>
          <w:kern w:val="0"/>
          <w:sz w:val="32"/>
          <w:szCs w:val="32"/>
          <w14:textFill>
            <w14:solidFill>
              <w14:schemeClr w14:val="tx1"/>
            </w14:solidFill>
          </w14:textFill>
        </w:rPr>
        <w:t>社会保障和就业支出：年初预算数为</w:t>
      </w:r>
      <w:r>
        <w:rPr>
          <w:rFonts w:hint="eastAsia" w:ascii="仿宋_GB2312" w:hAnsi="宋体"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宋体" w:eastAsia="仿宋_GB2312" w:cs="仿宋_GB2312"/>
          <w:color w:val="000000" w:themeColor="text1"/>
          <w:kern w:val="0"/>
          <w:sz w:val="32"/>
          <w:szCs w:val="32"/>
          <w14:textFill>
            <w14:solidFill>
              <w14:schemeClr w14:val="tx1"/>
            </w14:solidFill>
          </w14:textFill>
        </w:rPr>
        <w:t>万元，</w:t>
      </w:r>
      <w:r>
        <w:rPr>
          <w:rFonts w:hint="eastAsia" w:ascii="仿宋_GB2312" w:hAnsi="黑体" w:eastAsia="仿宋_GB2312"/>
          <w:color w:val="000000" w:themeColor="text1"/>
          <w:sz w:val="32"/>
          <w:szCs w:val="32"/>
          <w14:textFill>
            <w14:solidFill>
              <w14:schemeClr w14:val="tx1"/>
            </w14:solidFill>
          </w14:textFill>
        </w:rPr>
        <w:t>比上年预算数</w:t>
      </w:r>
      <w:r>
        <w:rPr>
          <w:rFonts w:hint="eastAsia" w:ascii="仿宋_GB2312" w:hAnsi="黑体" w:eastAsia="仿宋_GB2312" w:cs="仿宋_GB2312"/>
          <w:color w:val="000000" w:themeColor="text1"/>
          <w:sz w:val="32"/>
          <w:szCs w:val="32"/>
          <w14:textFill>
            <w14:solidFill>
              <w14:schemeClr w14:val="tx1"/>
            </w14:solidFill>
          </w14:textFill>
        </w:rPr>
        <w:t>增加/减少/持平</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本单位无</w:t>
      </w:r>
      <w:r>
        <w:rPr>
          <w:rFonts w:hint="eastAsia" w:ascii="楷体" w:hAnsi="楷体" w:eastAsia="楷体"/>
          <w:color w:val="000000" w:themeColor="text1"/>
          <w:sz w:val="32"/>
          <w:szCs w:val="32"/>
          <w14:textFill>
            <w14:solidFill>
              <w14:schemeClr w14:val="tx1"/>
            </w14:solidFill>
          </w14:textFill>
        </w:rPr>
        <w:t>政府性基金预算</w:t>
      </w:r>
      <w:r>
        <w:rPr>
          <w:rFonts w:hint="eastAsia" w:ascii="楷体" w:hAnsi="楷体" w:eastAsia="楷体"/>
          <w:color w:val="000000" w:themeColor="text1"/>
          <w:sz w:val="32"/>
          <w:szCs w:val="32"/>
          <w:lang w:eastAsia="zh-CN"/>
          <w14:textFill>
            <w14:solidFill>
              <w14:schemeClr w14:val="tx1"/>
            </w14:solidFill>
          </w14:textFill>
        </w:rPr>
        <w:t>支出</w:t>
      </w:r>
      <w:r>
        <w:rPr>
          <w:rFonts w:hint="eastAsia" w:ascii="仿宋_GB2312" w:hAnsi="黑体" w:eastAsia="仿宋_GB2312"/>
          <w:color w:val="000000" w:themeColor="text1"/>
          <w:sz w:val="32"/>
          <w:szCs w:val="32"/>
          <w14:textFill>
            <w14:solidFill>
              <w14:schemeClr w14:val="tx1"/>
            </w14:solidFill>
          </w14:textFill>
        </w:rPr>
        <w:t>。</w:t>
      </w:r>
    </w:p>
    <w:p>
      <w:pPr>
        <w:ind w:firstLine="640" w:firstLineChars="200"/>
        <w:rPr>
          <w:rFonts w:hint="eastAsia" w:ascii="仿宋_GB2312" w:hAnsi="ˎ̥"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ˎ̥" w:eastAsia="仿宋_GB2312" w:cs="仿宋_GB2312"/>
          <w:color w:val="000000" w:themeColor="text1"/>
          <w:kern w:val="0"/>
          <w:sz w:val="32"/>
          <w:szCs w:val="32"/>
          <w:shd w:val="clear" w:color="auto" w:fill="FFFFFF"/>
          <w:lang w:val="en-US" w:eastAsia="zh-CN"/>
          <w14:textFill>
            <w14:solidFill>
              <w14:schemeClr w14:val="tx1"/>
            </w14:solidFill>
          </w14:textFill>
        </w:rPr>
        <w:t xml:space="preserve"> </w:t>
      </w:r>
      <w:r>
        <w:rPr>
          <w:rFonts w:hint="eastAsia" w:ascii="仿宋_GB2312" w:hAnsi="ˎ̥" w:eastAsia="仿宋_GB2312" w:cs="仿宋_GB2312"/>
          <w:color w:val="000000" w:themeColor="text1"/>
          <w:kern w:val="0"/>
          <w:sz w:val="32"/>
          <w:szCs w:val="32"/>
          <w:shd w:val="clear" w:color="auto" w:fill="FFFFFF"/>
          <w14:textFill>
            <w14:solidFill>
              <w14:schemeClr w14:val="tx1"/>
            </w14:solidFill>
          </w14:textFill>
        </w:rPr>
        <w:t>2.卫生健康支出：</w:t>
      </w:r>
      <w:r>
        <w:rPr>
          <w:rFonts w:hint="eastAsia" w:ascii="仿宋_GB2312" w:hAnsi="宋体" w:eastAsia="仿宋_GB2312" w:cs="仿宋_GB2312"/>
          <w:color w:val="000000" w:themeColor="text1"/>
          <w:kern w:val="0"/>
          <w:sz w:val="32"/>
          <w:szCs w:val="32"/>
          <w14:textFill>
            <w14:solidFill>
              <w14:schemeClr w14:val="tx1"/>
            </w14:solidFill>
          </w14:textFill>
        </w:rPr>
        <w:t>年初预算数为</w:t>
      </w:r>
      <w:r>
        <w:rPr>
          <w:rFonts w:hint="eastAsia" w:ascii="仿宋_GB2312" w:hAnsi="宋体"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宋体" w:eastAsia="仿宋_GB2312" w:cs="仿宋_GB2312"/>
          <w:color w:val="000000" w:themeColor="text1"/>
          <w:kern w:val="0"/>
          <w:sz w:val="32"/>
          <w:szCs w:val="32"/>
          <w14:textFill>
            <w14:solidFill>
              <w14:schemeClr w14:val="tx1"/>
            </w14:solidFill>
          </w14:textFill>
        </w:rPr>
        <w:t>万元，</w:t>
      </w:r>
      <w:r>
        <w:rPr>
          <w:rFonts w:hint="eastAsia" w:ascii="仿宋_GB2312" w:hAnsi="黑体" w:eastAsia="仿宋_GB2312"/>
          <w:color w:val="000000" w:themeColor="text1"/>
          <w:sz w:val="32"/>
          <w:szCs w:val="32"/>
          <w14:textFill>
            <w14:solidFill>
              <w14:schemeClr w14:val="tx1"/>
            </w14:solidFill>
          </w14:textFill>
        </w:rPr>
        <w:t>比上年预算数</w:t>
      </w:r>
      <w:r>
        <w:rPr>
          <w:rFonts w:hint="eastAsia" w:ascii="仿宋_GB2312" w:hAnsi="黑体" w:eastAsia="仿宋_GB2312" w:cs="仿宋_GB2312"/>
          <w:color w:val="000000" w:themeColor="text1"/>
          <w:sz w:val="32"/>
          <w:szCs w:val="32"/>
          <w14:textFill>
            <w14:solidFill>
              <w14:schemeClr w14:val="tx1"/>
            </w14:solidFill>
          </w14:textFill>
        </w:rPr>
        <w:t>增加/减少/持平</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本单位无</w:t>
      </w:r>
      <w:r>
        <w:rPr>
          <w:rFonts w:hint="eastAsia" w:ascii="楷体" w:hAnsi="楷体" w:eastAsia="楷体"/>
          <w:color w:val="000000" w:themeColor="text1"/>
          <w:sz w:val="32"/>
          <w:szCs w:val="32"/>
          <w14:textFill>
            <w14:solidFill>
              <w14:schemeClr w14:val="tx1"/>
            </w14:solidFill>
          </w14:textFill>
        </w:rPr>
        <w:t>政府性基金预算</w:t>
      </w:r>
      <w:r>
        <w:rPr>
          <w:rFonts w:hint="eastAsia" w:ascii="楷体" w:hAnsi="楷体" w:eastAsia="楷体"/>
          <w:color w:val="000000" w:themeColor="text1"/>
          <w:sz w:val="32"/>
          <w:szCs w:val="32"/>
          <w:lang w:eastAsia="zh-CN"/>
          <w14:textFill>
            <w14:solidFill>
              <w14:schemeClr w14:val="tx1"/>
            </w14:solidFill>
          </w14:textFill>
        </w:rPr>
        <w:t>支出</w:t>
      </w:r>
      <w:r>
        <w:rPr>
          <w:rFonts w:hint="eastAsia" w:ascii="仿宋_GB2312" w:hAnsi="黑体" w:eastAsia="仿宋_GB2312"/>
          <w:color w:val="000000" w:themeColor="text1"/>
          <w:sz w:val="32"/>
          <w:szCs w:val="32"/>
          <w14:textFill>
            <w14:solidFill>
              <w14:schemeClr w14:val="tx1"/>
            </w14:solidFill>
          </w14:textFill>
        </w:rPr>
        <w:t>。</w:t>
      </w:r>
    </w:p>
    <w:p>
      <w:pPr>
        <w:ind w:firstLine="640" w:firstLineChars="200"/>
        <w:rPr>
          <w:rFonts w:hint="eastAsia" w:ascii="黑体" w:hAnsi="黑体" w:eastAsia="黑体" w:cs="黑体"/>
          <w:b w:val="0"/>
          <w:bCs w:val="0"/>
          <w:color w:val="000000" w:themeColor="text1"/>
          <w:sz w:val="32"/>
          <w:shd w:val="clear" w:color="auto" w:fill="FFFFFF"/>
          <w14:textFill>
            <w14:solidFill>
              <w14:schemeClr w14:val="tx1"/>
            </w14:solidFill>
          </w14:textFill>
        </w:rPr>
      </w:pPr>
      <w:r>
        <w:rPr>
          <w:rFonts w:hint="eastAsia" w:ascii="仿宋_GB2312" w:hAnsi="ˎ̥" w:eastAsia="仿宋_GB2312" w:cs="仿宋_GB2312"/>
          <w:color w:val="000000" w:themeColor="text1"/>
          <w:kern w:val="0"/>
          <w:sz w:val="32"/>
          <w:szCs w:val="32"/>
          <w:shd w:val="clear" w:color="auto" w:fill="FFFFFF"/>
          <w14:textFill>
            <w14:solidFill>
              <w14:schemeClr w14:val="tx1"/>
            </w14:solidFill>
          </w14:textFill>
        </w:rPr>
        <w:t>3.住房保障支出：</w:t>
      </w:r>
      <w:r>
        <w:rPr>
          <w:rFonts w:hint="eastAsia" w:ascii="仿宋_GB2312" w:hAnsi="宋体" w:eastAsia="仿宋_GB2312" w:cs="仿宋_GB2312"/>
          <w:color w:val="000000" w:themeColor="text1"/>
          <w:kern w:val="0"/>
          <w:sz w:val="32"/>
          <w:szCs w:val="32"/>
          <w14:textFill>
            <w14:solidFill>
              <w14:schemeClr w14:val="tx1"/>
            </w14:solidFill>
          </w14:textFill>
        </w:rPr>
        <w:t>年初预算数为</w:t>
      </w:r>
      <w:r>
        <w:rPr>
          <w:rFonts w:hint="eastAsia" w:ascii="仿宋_GB2312" w:hAnsi="宋体"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宋体" w:eastAsia="仿宋_GB2312" w:cs="仿宋_GB2312"/>
          <w:color w:val="000000" w:themeColor="text1"/>
          <w:kern w:val="0"/>
          <w:sz w:val="32"/>
          <w:szCs w:val="32"/>
          <w14:textFill>
            <w14:solidFill>
              <w14:schemeClr w14:val="tx1"/>
            </w14:solidFill>
          </w14:textFill>
        </w:rPr>
        <w:t>万元，</w:t>
      </w:r>
      <w:r>
        <w:rPr>
          <w:rFonts w:hint="eastAsia" w:ascii="仿宋_GB2312" w:hAnsi="黑体" w:eastAsia="仿宋_GB2312"/>
          <w:color w:val="000000" w:themeColor="text1"/>
          <w:sz w:val="32"/>
          <w:szCs w:val="32"/>
          <w14:textFill>
            <w14:solidFill>
              <w14:schemeClr w14:val="tx1"/>
            </w14:solidFill>
          </w14:textFill>
        </w:rPr>
        <w:t>比上年预算数</w:t>
      </w:r>
      <w:r>
        <w:rPr>
          <w:rFonts w:hint="eastAsia" w:ascii="仿宋_GB2312" w:hAnsi="黑体" w:eastAsia="仿宋_GB2312" w:cs="仿宋_GB2312"/>
          <w:color w:val="000000" w:themeColor="text1"/>
          <w:sz w:val="32"/>
          <w:szCs w:val="32"/>
          <w14:textFill>
            <w14:solidFill>
              <w14:schemeClr w14:val="tx1"/>
            </w14:solidFill>
          </w14:textFill>
        </w:rPr>
        <w:t>增加/减少/持平</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本单位无</w:t>
      </w:r>
      <w:r>
        <w:rPr>
          <w:rFonts w:hint="eastAsia" w:ascii="楷体" w:hAnsi="楷体" w:eastAsia="楷体"/>
          <w:color w:val="000000" w:themeColor="text1"/>
          <w:sz w:val="32"/>
          <w:szCs w:val="32"/>
          <w14:textFill>
            <w14:solidFill>
              <w14:schemeClr w14:val="tx1"/>
            </w14:solidFill>
          </w14:textFill>
        </w:rPr>
        <w:t>政府性基金预算</w:t>
      </w:r>
      <w:r>
        <w:rPr>
          <w:rFonts w:hint="eastAsia" w:ascii="楷体" w:hAnsi="楷体" w:eastAsia="楷体"/>
          <w:color w:val="000000" w:themeColor="text1"/>
          <w:sz w:val="32"/>
          <w:szCs w:val="32"/>
          <w:lang w:eastAsia="zh-CN"/>
          <w14:textFill>
            <w14:solidFill>
              <w14:schemeClr w14:val="tx1"/>
            </w14:solidFill>
          </w14:textFill>
        </w:rPr>
        <w:t>支出</w:t>
      </w:r>
      <w:r>
        <w:rPr>
          <w:rFonts w:hint="eastAsia" w:ascii="仿宋_GB2312" w:hAnsi="黑体" w:eastAsia="仿宋_GB2312"/>
          <w:color w:val="000000" w:themeColor="text1"/>
          <w:sz w:val="32"/>
          <w:szCs w:val="32"/>
          <w14:textFill>
            <w14:solidFill>
              <w14:schemeClr w14:val="tx1"/>
            </w14:solidFill>
          </w14:textFill>
        </w:rPr>
        <w:t>。</w:t>
      </w:r>
    </w:p>
    <w:p>
      <w:pPr>
        <w:ind w:firstLine="640" w:firstLineChars="200"/>
        <w:rPr>
          <w:rFonts w:hint="eastAsia"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六、关于海口市</w:t>
      </w:r>
      <w:r>
        <w:rPr>
          <w:rFonts w:hint="eastAsia" w:ascii="仿宋_GB2312" w:hAnsi="黑体" w:eastAsia="仿宋_GB2312"/>
          <w:color w:val="000000" w:themeColor="text1"/>
          <w:sz w:val="32"/>
          <w:szCs w:val="32"/>
          <w:lang w:eastAsia="zh-CN"/>
          <w14:textFill>
            <w14:solidFill>
              <w14:schemeClr w14:val="tx1"/>
            </w14:solidFill>
          </w14:textFill>
        </w:rPr>
        <w:t>人事劳动保障信息中心</w:t>
      </w:r>
      <w:r>
        <w:rPr>
          <w:rFonts w:hint="eastAsia" w:ascii="仿宋_GB2312" w:hAnsi="黑体" w:eastAsia="仿宋_GB2312"/>
          <w:color w:val="000000" w:themeColor="text1"/>
          <w:sz w:val="32"/>
          <w:szCs w:val="32"/>
          <w14:textFill>
            <w14:solidFill>
              <w14:schemeClr w14:val="tx1"/>
            </w14:solidFill>
          </w14:textFill>
        </w:rPr>
        <w:t>202</w:t>
      </w:r>
      <w:r>
        <w:rPr>
          <w:rFonts w:hint="eastAsia" w:ascii="仿宋_GB2312" w:hAnsi="黑体" w:eastAsia="仿宋_GB2312"/>
          <w:color w:val="000000" w:themeColor="text1"/>
          <w:sz w:val="32"/>
          <w:szCs w:val="32"/>
          <w:lang w:val="en-US" w:eastAsia="zh-CN"/>
          <w14:textFill>
            <w14:solidFill>
              <w14:schemeClr w14:val="tx1"/>
            </w14:solidFill>
          </w14:textFill>
        </w:rPr>
        <w:t>2</w:t>
      </w:r>
      <w:r>
        <w:rPr>
          <w:rFonts w:hint="eastAsia" w:ascii="仿宋_GB2312" w:hAnsi="黑体" w:eastAsia="仿宋_GB2312"/>
          <w:color w:val="000000" w:themeColor="text1"/>
          <w:sz w:val="32"/>
          <w:szCs w:val="32"/>
          <w14:textFill>
            <w14:solidFill>
              <w14:schemeClr w14:val="tx1"/>
            </w14:solidFill>
          </w14:textFill>
        </w:rPr>
        <w:t>年收支预算情况的总体说明</w:t>
      </w:r>
    </w:p>
    <w:p>
      <w:pPr>
        <w:ind w:firstLine="640" w:firstLineChars="200"/>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按照综合预算原则，</w:t>
      </w:r>
      <w:r>
        <w:rPr>
          <w:rFonts w:hint="eastAsia" w:ascii="仿宋_GB2312" w:hAnsi="黑体" w:eastAsia="仿宋_GB2312"/>
          <w:color w:val="000000" w:themeColor="text1"/>
          <w:sz w:val="32"/>
          <w:szCs w:val="32"/>
          <w:lang w:eastAsia="zh-CN"/>
          <w14:textFill>
            <w14:solidFill>
              <w14:schemeClr w14:val="tx1"/>
            </w14:solidFill>
          </w14:textFill>
        </w:rPr>
        <w:t>海口市人事劳动保障信息中心</w:t>
      </w:r>
      <w:r>
        <w:rPr>
          <w:rFonts w:hint="eastAsia" w:ascii="仿宋_GB2312" w:hAnsi="黑体" w:eastAsia="仿宋_GB2312"/>
          <w:color w:val="000000" w:themeColor="text1"/>
          <w:sz w:val="32"/>
          <w:szCs w:val="32"/>
          <w14:textFill>
            <w14:solidFill>
              <w14:schemeClr w14:val="tx1"/>
            </w14:solidFill>
          </w14:textFill>
        </w:rPr>
        <w:t>所有收入和支出均纳入部门预算管理。收入包括：一般公共预算收入</w:t>
      </w:r>
      <w:r>
        <w:rPr>
          <w:rFonts w:hint="eastAsia" w:ascii="仿宋_GB2312" w:hAnsi="黑体" w:eastAsia="仿宋_GB2312"/>
          <w:color w:val="000000" w:themeColor="text1"/>
          <w:sz w:val="32"/>
          <w:szCs w:val="32"/>
          <w:lang w:val="en-US" w:eastAsia="zh-CN"/>
          <w14:textFill>
            <w14:solidFill>
              <w14:schemeClr w14:val="tx1"/>
            </w14:solidFill>
          </w14:textFill>
        </w:rPr>
        <w:t>849.83万元</w:t>
      </w:r>
      <w:r>
        <w:rPr>
          <w:rFonts w:hint="eastAsia" w:ascii="仿宋_GB2312" w:hAnsi="黑体" w:eastAsia="仿宋_GB2312"/>
          <w:color w:val="000000" w:themeColor="text1"/>
          <w:sz w:val="32"/>
          <w:szCs w:val="32"/>
          <w14:textFill>
            <w14:solidFill>
              <w14:schemeClr w14:val="tx1"/>
            </w14:solidFill>
          </w14:textFill>
        </w:rPr>
        <w:t>、政府性基金收入</w:t>
      </w:r>
      <w:r>
        <w:rPr>
          <w:rFonts w:hint="eastAsia" w:ascii="仿宋_GB2312" w:hAnsi="黑体" w:eastAsia="仿宋_GB2312"/>
          <w:color w:val="000000" w:themeColor="text1"/>
          <w:sz w:val="32"/>
          <w:szCs w:val="32"/>
          <w:lang w:val="en-US" w:eastAsia="zh-CN"/>
          <w14:textFill>
            <w14:solidFill>
              <w14:schemeClr w14:val="tx1"/>
            </w14:solidFill>
          </w14:textFill>
        </w:rPr>
        <w:t>0万元</w:t>
      </w:r>
      <w:r>
        <w:rPr>
          <w:rFonts w:hint="eastAsia" w:ascii="仿宋_GB2312" w:hAnsi="黑体" w:eastAsia="仿宋_GB2312"/>
          <w:color w:val="000000" w:themeColor="text1"/>
          <w:sz w:val="32"/>
          <w:szCs w:val="32"/>
          <w14:textFill>
            <w14:solidFill>
              <w14:schemeClr w14:val="tx1"/>
            </w14:solidFill>
          </w14:textFill>
        </w:rPr>
        <w:t>；支出包括：一般公共服务支出</w:t>
      </w:r>
      <w:r>
        <w:rPr>
          <w:rFonts w:hint="eastAsia" w:ascii="仿宋_GB2312" w:hAnsi="黑体" w:eastAsia="仿宋_GB2312"/>
          <w:color w:val="000000" w:themeColor="text1"/>
          <w:sz w:val="32"/>
          <w:szCs w:val="32"/>
          <w:lang w:val="en-US" w:eastAsia="zh-CN"/>
          <w14:textFill>
            <w14:solidFill>
              <w14:schemeClr w14:val="tx1"/>
            </w14:solidFill>
          </w14:textFill>
        </w:rPr>
        <w:t>0万元</w:t>
      </w:r>
      <w:r>
        <w:rPr>
          <w:rFonts w:hint="eastAsia" w:ascii="仿宋_GB2312" w:hAnsi="黑体" w:eastAsia="仿宋_GB2312"/>
          <w:color w:val="000000" w:themeColor="text1"/>
          <w:sz w:val="32"/>
          <w:szCs w:val="32"/>
          <w14:textFill>
            <w14:solidFill>
              <w14:schemeClr w14:val="tx1"/>
            </w14:solidFill>
          </w14:textFill>
        </w:rPr>
        <w:t>、教育支出</w:t>
      </w:r>
      <w:r>
        <w:rPr>
          <w:rFonts w:hint="eastAsia" w:ascii="仿宋_GB2312" w:hAnsi="黑体" w:eastAsia="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、社会保障和就业支出</w:t>
      </w:r>
      <w:r>
        <w:rPr>
          <w:rFonts w:hint="eastAsia" w:ascii="仿宋_GB2312" w:hAnsi="黑体" w:eastAsia="仿宋_GB2312"/>
          <w:color w:val="000000" w:themeColor="text1"/>
          <w:sz w:val="32"/>
          <w:szCs w:val="32"/>
          <w:lang w:val="en-US" w:eastAsia="zh-CN"/>
          <w14:textFill>
            <w14:solidFill>
              <w14:schemeClr w14:val="tx1"/>
            </w14:solidFill>
          </w14:textFill>
        </w:rPr>
        <w:t>364.93万元</w:t>
      </w:r>
      <w:r>
        <w:rPr>
          <w:rFonts w:hint="eastAsia" w:ascii="仿宋_GB2312" w:hAnsi="黑体" w:eastAsia="仿宋_GB2312"/>
          <w:color w:val="000000" w:themeColor="text1"/>
          <w:sz w:val="32"/>
          <w:szCs w:val="32"/>
          <w14:textFill>
            <w14:solidFill>
              <w14:schemeClr w14:val="tx1"/>
            </w14:solidFill>
          </w14:textFill>
        </w:rPr>
        <w:t>、卫生健康支出</w:t>
      </w:r>
      <w:r>
        <w:rPr>
          <w:rFonts w:hint="eastAsia" w:ascii="仿宋_GB2312" w:hAnsi="黑体" w:eastAsia="仿宋_GB2312"/>
          <w:color w:val="000000" w:themeColor="text1"/>
          <w:sz w:val="32"/>
          <w:szCs w:val="32"/>
          <w:lang w:val="en-US" w:eastAsia="zh-CN"/>
          <w14:textFill>
            <w14:solidFill>
              <w14:schemeClr w14:val="tx1"/>
            </w14:solidFill>
          </w14:textFill>
        </w:rPr>
        <w:t>477.31</w:t>
      </w:r>
      <w:r>
        <w:rPr>
          <w:rFonts w:hint="eastAsia" w:ascii="仿宋_GB2312" w:hAnsi="黑体" w:eastAsia="仿宋_GB2312"/>
          <w:color w:val="000000" w:themeColor="text1"/>
          <w:sz w:val="32"/>
          <w:szCs w:val="32"/>
          <w14:textFill>
            <w14:solidFill>
              <w14:schemeClr w14:val="tx1"/>
            </w14:solidFill>
          </w14:textFill>
        </w:rPr>
        <w:t>万元、住房保障支出</w:t>
      </w:r>
      <w:r>
        <w:rPr>
          <w:rFonts w:hint="eastAsia" w:ascii="仿宋_GB2312" w:hAnsi="黑体" w:eastAsia="仿宋_GB2312"/>
          <w:color w:val="000000" w:themeColor="text1"/>
          <w:sz w:val="32"/>
          <w:szCs w:val="32"/>
          <w:lang w:val="en-US" w:eastAsia="zh-CN"/>
          <w14:textFill>
            <w14:solidFill>
              <w14:schemeClr w14:val="tx1"/>
            </w14:solidFill>
          </w14:textFill>
        </w:rPr>
        <w:t>7.58</w:t>
      </w:r>
      <w:r>
        <w:rPr>
          <w:rFonts w:hint="eastAsia" w:ascii="仿宋_GB2312" w:hAnsi="黑体" w:eastAsia="仿宋_GB2312"/>
          <w:color w:val="000000" w:themeColor="text1"/>
          <w:sz w:val="32"/>
          <w:szCs w:val="32"/>
          <w14:textFill>
            <w14:solidFill>
              <w14:schemeClr w14:val="tx1"/>
            </w14:solidFill>
          </w14:textFill>
        </w:rPr>
        <w:t>万元、其他支出</w:t>
      </w:r>
      <w:r>
        <w:rPr>
          <w:rFonts w:hint="eastAsia" w:ascii="仿宋_GB2312" w:hAnsi="黑体" w:eastAsia="仿宋_GB2312"/>
          <w:color w:val="000000" w:themeColor="text1"/>
          <w:sz w:val="32"/>
          <w:szCs w:val="32"/>
          <w:lang w:val="en-US" w:eastAsia="zh-CN"/>
          <w14:textFill>
            <w14:solidFill>
              <w14:schemeClr w14:val="tx1"/>
            </w14:solidFill>
          </w14:textFill>
        </w:rPr>
        <w:t>0万元</w:t>
      </w:r>
      <w:r>
        <w:rPr>
          <w:rFonts w:hint="eastAsia" w:ascii="仿宋_GB2312" w:hAnsi="黑体" w:eastAsia="仿宋_GB2312"/>
          <w:color w:val="000000" w:themeColor="text1"/>
          <w:sz w:val="32"/>
          <w:szCs w:val="32"/>
          <w14:textFill>
            <w14:solidFill>
              <w14:schemeClr w14:val="tx1"/>
            </w14:solidFill>
          </w14:textFill>
        </w:rPr>
        <w:t>。海口市</w:t>
      </w:r>
      <w:r>
        <w:rPr>
          <w:rFonts w:hint="eastAsia" w:ascii="仿宋_GB2312" w:hAnsi="黑体" w:eastAsia="仿宋_GB2312"/>
          <w:color w:val="000000" w:themeColor="text1"/>
          <w:sz w:val="32"/>
          <w:szCs w:val="32"/>
          <w:lang w:eastAsia="zh-CN"/>
          <w14:textFill>
            <w14:solidFill>
              <w14:schemeClr w14:val="tx1"/>
            </w14:solidFill>
          </w14:textFill>
        </w:rPr>
        <w:t>人事劳动保障信息中心</w:t>
      </w:r>
      <w:r>
        <w:rPr>
          <w:rFonts w:hint="eastAsia" w:ascii="仿宋_GB2312" w:hAnsi="黑体" w:eastAsia="仿宋_GB2312"/>
          <w:color w:val="000000" w:themeColor="text1"/>
          <w:sz w:val="32"/>
          <w:szCs w:val="32"/>
          <w14:textFill>
            <w14:solidFill>
              <w14:schemeClr w14:val="tx1"/>
            </w14:solidFill>
          </w14:textFill>
        </w:rPr>
        <w:t>202</w:t>
      </w:r>
      <w:r>
        <w:rPr>
          <w:rFonts w:hint="eastAsia" w:ascii="仿宋_GB2312" w:hAnsi="黑体" w:eastAsia="仿宋_GB2312"/>
          <w:color w:val="000000" w:themeColor="text1"/>
          <w:sz w:val="32"/>
          <w:szCs w:val="32"/>
          <w:lang w:val="en-US" w:eastAsia="zh-CN"/>
          <w14:textFill>
            <w14:solidFill>
              <w14:schemeClr w14:val="tx1"/>
            </w14:solidFill>
          </w14:textFill>
        </w:rPr>
        <w:t>2</w:t>
      </w:r>
      <w:r>
        <w:rPr>
          <w:rFonts w:hint="eastAsia" w:ascii="仿宋_GB2312" w:hAnsi="黑体" w:eastAsia="仿宋_GB2312"/>
          <w:color w:val="000000" w:themeColor="text1"/>
          <w:sz w:val="32"/>
          <w:szCs w:val="32"/>
          <w14:textFill>
            <w14:solidFill>
              <w14:schemeClr w14:val="tx1"/>
            </w14:solidFill>
          </w14:textFill>
        </w:rPr>
        <w:t>年收支总预算</w:t>
      </w:r>
      <w:r>
        <w:rPr>
          <w:rFonts w:hint="eastAsia" w:ascii="仿宋_GB2312" w:hAnsi="黑体" w:eastAsia="仿宋_GB2312"/>
          <w:color w:val="000000" w:themeColor="text1"/>
          <w:sz w:val="32"/>
          <w:szCs w:val="32"/>
          <w:lang w:val="en-US" w:eastAsia="zh-CN"/>
          <w14:textFill>
            <w14:solidFill>
              <w14:schemeClr w14:val="tx1"/>
            </w14:solidFill>
          </w14:textFill>
        </w:rPr>
        <w:t>849.83</w:t>
      </w:r>
      <w:r>
        <w:rPr>
          <w:rFonts w:hint="eastAsia" w:ascii="仿宋_GB2312" w:hAnsi="黑体" w:eastAsia="仿宋_GB2312"/>
          <w:color w:val="000000" w:themeColor="text1"/>
          <w:sz w:val="32"/>
          <w:szCs w:val="32"/>
          <w14:textFill>
            <w14:solidFill>
              <w14:schemeClr w14:val="tx1"/>
            </w14:solidFill>
          </w14:textFill>
        </w:rPr>
        <w:t>万元。与</w:t>
      </w:r>
      <w:r>
        <w:rPr>
          <w:rFonts w:hint="eastAsia" w:ascii="仿宋_GB2312" w:hAnsi="黑体" w:eastAsia="仿宋_GB2312"/>
          <w:color w:val="000000" w:themeColor="text1"/>
          <w:sz w:val="32"/>
          <w:szCs w:val="32"/>
          <w:lang w:eastAsia="zh-CN"/>
          <w14:textFill>
            <w14:solidFill>
              <w14:schemeClr w14:val="tx1"/>
            </w14:solidFill>
          </w14:textFill>
        </w:rPr>
        <w:t>20</w:t>
      </w:r>
      <w:r>
        <w:rPr>
          <w:rFonts w:hint="eastAsia" w:ascii="仿宋_GB2312" w:hAnsi="黑体" w:eastAsia="仿宋_GB2312"/>
          <w:color w:val="000000" w:themeColor="text1"/>
          <w:sz w:val="32"/>
          <w:szCs w:val="32"/>
          <w:lang w:val="en-US" w:eastAsia="zh-CN"/>
          <w14:textFill>
            <w14:solidFill>
              <w14:schemeClr w14:val="tx1"/>
            </w14:solidFill>
          </w14:textFill>
        </w:rPr>
        <w:t>21</w:t>
      </w:r>
      <w:r>
        <w:rPr>
          <w:rFonts w:hint="eastAsia" w:ascii="仿宋_GB2312" w:hAnsi="黑体" w:eastAsia="仿宋_GB2312"/>
          <w:color w:val="000000" w:themeColor="text1"/>
          <w:sz w:val="32"/>
          <w:szCs w:val="32"/>
          <w:lang w:eastAsia="zh-CN"/>
          <w14:textFill>
            <w14:solidFill>
              <w14:schemeClr w14:val="tx1"/>
            </w14:solidFill>
          </w14:textFill>
        </w:rPr>
        <w:t>年度</w:t>
      </w:r>
      <w:r>
        <w:rPr>
          <w:rFonts w:hint="eastAsia" w:ascii="仿宋_GB2312" w:hAnsi="黑体" w:eastAsia="仿宋_GB2312"/>
          <w:color w:val="000000" w:themeColor="text1"/>
          <w:sz w:val="32"/>
          <w:szCs w:val="32"/>
          <w14:textFill>
            <w14:solidFill>
              <w14:schemeClr w14:val="tx1"/>
            </w14:solidFill>
          </w14:textFill>
        </w:rPr>
        <w:t>相比，财政拨款支出</w:t>
      </w:r>
      <w:r>
        <w:rPr>
          <w:rFonts w:hint="eastAsia" w:ascii="仿宋_GB2312" w:hAnsi="黑体" w:eastAsia="仿宋_GB2312"/>
          <w:color w:val="000000" w:themeColor="text1"/>
          <w:sz w:val="32"/>
          <w:szCs w:val="32"/>
          <w:lang w:val="en-US" w:eastAsia="zh-CN"/>
          <w14:textFill>
            <w14:solidFill>
              <w14:schemeClr w14:val="tx1"/>
            </w14:solidFill>
          </w14:textFill>
        </w:rPr>
        <w:t>增加466.55</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lang w:val="en-US" w:eastAsia="zh-CN"/>
          <w14:textFill>
            <w14:solidFill>
              <w14:schemeClr w14:val="tx1"/>
            </w14:solidFill>
          </w14:textFill>
        </w:rPr>
        <w:t>上升121.73</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，主要原因是</w:t>
      </w:r>
      <w:r>
        <w:rPr>
          <w:rFonts w:hint="eastAsia" w:ascii="仿宋_GB2312" w:hAnsi="黑体" w:eastAsia="仿宋_GB2312"/>
          <w:color w:val="000000" w:themeColor="text1"/>
          <w:sz w:val="32"/>
          <w:szCs w:val="32"/>
          <w:lang w:val="en-US" w:eastAsia="zh-CN"/>
          <w14:textFill>
            <w14:solidFill>
              <w14:schemeClr w14:val="tx1"/>
            </w14:solidFill>
          </w14:textFill>
        </w:rPr>
        <w:t>编制预算时人员体检费本应该4700元，因未换算成元，编制预算时误搞错千元，即4700千元，因此预算猛增466.55万元。</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七、关于</w:t>
      </w:r>
      <w:r>
        <w:rPr>
          <w:rFonts w:hint="eastAsia" w:ascii="黑体" w:hAnsi="宋体" w:eastAsia="黑体" w:cs="宋体"/>
          <w:color w:val="000000"/>
          <w:kern w:val="0"/>
          <w:sz w:val="32"/>
          <w:szCs w:val="30"/>
        </w:rPr>
        <w:t>海口市</w:t>
      </w:r>
      <w:r>
        <w:rPr>
          <w:rFonts w:hint="eastAsia" w:ascii="黑体" w:hAnsi="宋体" w:eastAsia="黑体" w:cs="宋体"/>
          <w:color w:val="000000"/>
          <w:kern w:val="0"/>
          <w:sz w:val="32"/>
          <w:szCs w:val="30"/>
          <w:lang w:eastAsia="zh-CN"/>
        </w:rPr>
        <w:t>人事劳动保障信息中心</w:t>
      </w:r>
      <w:r>
        <w:rPr>
          <w:rFonts w:ascii="黑体" w:hAnsi="宋体" w:eastAsia="黑体" w:cs="宋体"/>
          <w:color w:val="000000"/>
          <w:kern w:val="0"/>
          <w:sz w:val="32"/>
          <w:szCs w:val="30"/>
        </w:rPr>
        <w:t>202</w:t>
      </w:r>
      <w:r>
        <w:rPr>
          <w:rFonts w:hint="eastAsia" w:ascii="黑体" w:hAnsi="宋体" w:eastAsia="黑体" w:cs="宋体"/>
          <w:color w:val="000000"/>
          <w:kern w:val="0"/>
          <w:sz w:val="32"/>
          <w:szCs w:val="30"/>
          <w:lang w:val="en-US" w:eastAsia="zh-CN"/>
        </w:rPr>
        <w:t>2</w:t>
      </w:r>
      <w:r>
        <w:rPr>
          <w:rFonts w:hint="eastAsia" w:ascii="黑体" w:hAnsi="黑体" w:eastAsia="黑体"/>
          <w:sz w:val="32"/>
          <w:shd w:val="clear" w:color="auto" w:fill="FFFFFF"/>
        </w:rPr>
        <w:t>年收入预算情况说明</w:t>
      </w:r>
    </w:p>
    <w:p>
      <w:pPr>
        <w:ind w:firstLine="640" w:firstLineChars="200"/>
        <w:rPr>
          <w:rFonts w:hint="eastAsia" w:ascii="仿宋_GB2312" w:hAnsi="ˎ̥" w:eastAsia="仿宋_GB2312"/>
          <w:sz w:val="32"/>
          <w:szCs w:val="32"/>
          <w:lang w:eastAsia="zh-CN"/>
        </w:rPr>
      </w:pPr>
      <w:r>
        <w:rPr>
          <w:rFonts w:hint="eastAsia" w:ascii="仿宋_GB2312" w:hAnsi="黑体" w:eastAsia="仿宋_GB2312" w:cs="仿宋_GB2312"/>
          <w:sz w:val="32"/>
          <w:szCs w:val="32"/>
          <w:lang w:eastAsia="zh-CN"/>
        </w:rPr>
        <w:t>海口市人事劳动保障信息中心</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849.83</w:t>
      </w:r>
      <w:r>
        <w:rPr>
          <w:rFonts w:hint="eastAsia" w:ascii="仿宋_GB2312" w:hAnsi="黑体" w:eastAsia="仿宋_GB2312"/>
          <w:sz w:val="32"/>
          <w:szCs w:val="32"/>
        </w:rPr>
        <w:t>万元，其中：上年结转</w:t>
      </w:r>
      <w:r>
        <w:rPr>
          <w:rFonts w:ascii="仿宋_GB2312" w:hAnsi="黑体" w:eastAsia="仿宋_GB2312" w:cs="仿宋_GB2312"/>
          <w:sz w:val="32"/>
          <w:szCs w:val="32"/>
        </w:rPr>
        <w:t>0.00</w:t>
      </w:r>
      <w:r>
        <w:rPr>
          <w:rFonts w:hint="eastAsia" w:ascii="仿宋_GB2312" w:hAnsi="黑体" w:eastAsia="仿宋_GB2312"/>
          <w:sz w:val="32"/>
          <w:szCs w:val="32"/>
        </w:rPr>
        <w:t>万元，占</w:t>
      </w:r>
      <w:r>
        <w:rPr>
          <w:rFonts w:ascii="仿宋_GB2312" w:hAnsi="黑体" w:eastAsia="仿宋_GB2312" w:cs="仿宋_GB2312"/>
          <w:sz w:val="32"/>
          <w:szCs w:val="32"/>
        </w:rPr>
        <w:t>0.00</w:t>
      </w:r>
      <w:r>
        <w:rPr>
          <w:rFonts w:ascii="仿宋_GB2312" w:hAnsi="黑体" w:eastAsia="仿宋_GB2312"/>
          <w:sz w:val="32"/>
          <w:szCs w:val="32"/>
        </w:rPr>
        <w:t>%</w:t>
      </w:r>
      <w:r>
        <w:rPr>
          <w:rFonts w:hint="eastAsia" w:ascii="仿宋_GB2312" w:hAnsi="黑体" w:eastAsia="仿宋_GB2312"/>
          <w:sz w:val="32"/>
          <w:szCs w:val="32"/>
        </w:rPr>
        <w:t>；一般公共预算收入</w:t>
      </w:r>
      <w:r>
        <w:rPr>
          <w:rFonts w:hint="eastAsia" w:ascii="仿宋_GB2312" w:hAnsi="黑体" w:eastAsia="仿宋_GB2312" w:cs="仿宋_GB2312"/>
          <w:sz w:val="32"/>
          <w:szCs w:val="32"/>
          <w:lang w:val="en-US" w:eastAsia="zh-CN"/>
        </w:rPr>
        <w:t>849.83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ascii="仿宋_GB2312" w:hAnsi="黑体" w:eastAsia="仿宋_GB2312"/>
          <w:sz w:val="32"/>
          <w:szCs w:val="32"/>
        </w:rPr>
        <w:t>%</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0.00</w:t>
      </w:r>
      <w:r>
        <w:rPr>
          <w:rFonts w:ascii="仿宋_GB2312" w:hAnsi="黑体" w:eastAsia="仿宋_GB2312"/>
          <w:sz w:val="32"/>
          <w:szCs w:val="32"/>
        </w:rPr>
        <w:t>%</w:t>
      </w:r>
      <w:r>
        <w:rPr>
          <w:rFonts w:hint="eastAsia" w:ascii="仿宋_GB2312" w:hAnsi="黑体" w:eastAsia="仿宋_GB2312"/>
          <w:sz w:val="32"/>
          <w:szCs w:val="32"/>
        </w:rPr>
        <w:t>，比上年预算数增加</w:t>
      </w:r>
      <w:r>
        <w:rPr>
          <w:rFonts w:hint="eastAsia" w:ascii="仿宋_GB2312" w:hAnsi="黑体" w:eastAsia="仿宋_GB2312" w:cs="仿宋_GB2312"/>
          <w:sz w:val="32"/>
          <w:szCs w:val="32"/>
          <w:lang w:val="en-US" w:eastAsia="zh-CN"/>
        </w:rPr>
        <w:t>466.55</w:t>
      </w:r>
      <w:r>
        <w:rPr>
          <w:rFonts w:hint="eastAsia" w:ascii="仿宋_GB2312" w:hAnsi="黑体" w:eastAsia="仿宋_GB2312" w:cs="仿宋_GB2312"/>
          <w:sz w:val="32"/>
          <w:szCs w:val="32"/>
        </w:rPr>
        <w:t>万元，</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编制人员体检费应为4700元，因换算单位问题，最终下达人员体检费4700千元，导致预算增加466.55万元。</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八、关于</w:t>
      </w:r>
      <w:r>
        <w:rPr>
          <w:rFonts w:hint="eastAsia" w:ascii="黑体" w:hAnsi="宋体" w:eastAsia="黑体" w:cs="宋体"/>
          <w:color w:val="000000"/>
          <w:kern w:val="0"/>
          <w:sz w:val="32"/>
          <w:szCs w:val="30"/>
        </w:rPr>
        <w:t>海口市</w:t>
      </w:r>
      <w:r>
        <w:rPr>
          <w:rFonts w:hint="eastAsia" w:ascii="黑体" w:hAnsi="宋体" w:eastAsia="黑体" w:cs="宋体"/>
          <w:color w:val="000000"/>
          <w:kern w:val="0"/>
          <w:sz w:val="32"/>
          <w:szCs w:val="30"/>
          <w:lang w:eastAsia="zh-CN"/>
        </w:rPr>
        <w:t>人事劳动保障信息中心</w:t>
      </w:r>
      <w:r>
        <w:rPr>
          <w:rFonts w:ascii="黑体" w:hAnsi="宋体" w:eastAsia="黑体" w:cs="宋体"/>
          <w:color w:val="000000"/>
          <w:kern w:val="0"/>
          <w:sz w:val="32"/>
          <w:szCs w:val="30"/>
        </w:rPr>
        <w:t>202</w:t>
      </w:r>
      <w:r>
        <w:rPr>
          <w:rFonts w:hint="eastAsia" w:ascii="黑体" w:hAnsi="宋体" w:eastAsia="黑体" w:cs="宋体"/>
          <w:color w:val="000000"/>
          <w:kern w:val="0"/>
          <w:sz w:val="32"/>
          <w:szCs w:val="30"/>
          <w:lang w:val="en-US" w:eastAsia="zh-CN"/>
        </w:rPr>
        <w:t>2</w:t>
      </w:r>
      <w:r>
        <w:rPr>
          <w:rFonts w:hint="eastAsia" w:ascii="黑体" w:hAnsi="黑体" w:eastAsia="黑体"/>
          <w:sz w:val="32"/>
          <w:shd w:val="clear" w:color="auto" w:fill="FFFFFF"/>
        </w:rPr>
        <w:t>年支出预算情况说明</w:t>
      </w:r>
    </w:p>
    <w:p>
      <w:pPr>
        <w:ind w:firstLine="640" w:firstLineChars="200"/>
        <w:rPr>
          <w:rFonts w:hint="eastAsia" w:ascii="仿宋_GB2312" w:hAnsi="ˎ̥" w:eastAsia="仿宋_GB2312"/>
          <w:sz w:val="32"/>
          <w:szCs w:val="32"/>
          <w:lang w:eastAsia="zh-CN"/>
        </w:rPr>
      </w:pPr>
      <w:r>
        <w:rPr>
          <w:rFonts w:hint="eastAsia" w:ascii="仿宋_GB2312" w:hAnsi="黑体" w:eastAsia="仿宋_GB2312" w:cs="仿宋_GB2312"/>
          <w:sz w:val="32"/>
          <w:szCs w:val="32"/>
          <w:lang w:eastAsia="zh-CN"/>
        </w:rPr>
        <w:t>海口市人事劳动保障信息中心</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849.83</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588.83</w:t>
      </w:r>
      <w:r>
        <w:rPr>
          <w:rFonts w:hint="eastAsia" w:ascii="仿宋_GB2312" w:hAnsi="黑体" w:eastAsia="仿宋_GB2312"/>
          <w:sz w:val="32"/>
          <w:szCs w:val="32"/>
        </w:rPr>
        <w:t>万元，占</w:t>
      </w:r>
      <w:r>
        <w:rPr>
          <w:rFonts w:hint="eastAsia" w:ascii="仿宋_GB2312" w:hAnsi="黑体" w:eastAsia="仿宋_GB2312" w:cs="仿宋_GB2312"/>
          <w:color w:val="auto"/>
          <w:sz w:val="32"/>
          <w:szCs w:val="32"/>
          <w:lang w:val="en-US" w:eastAsia="zh-CN"/>
        </w:rPr>
        <w:t>69.29</w:t>
      </w:r>
      <w:r>
        <w:rPr>
          <w:rFonts w:ascii="仿宋_GB2312" w:hAnsi="黑体" w:eastAsia="仿宋_GB2312"/>
          <w:sz w:val="32"/>
          <w:szCs w:val="32"/>
        </w:rPr>
        <w:t>%</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261</w:t>
      </w:r>
      <w:r>
        <w:rPr>
          <w:rFonts w:hint="eastAsia" w:ascii="仿宋_GB2312" w:hAnsi="黑体" w:eastAsia="仿宋_GB2312"/>
          <w:sz w:val="32"/>
          <w:szCs w:val="32"/>
        </w:rPr>
        <w:t>万元，</w:t>
      </w:r>
      <w:r>
        <w:rPr>
          <w:rFonts w:hint="eastAsia" w:ascii="仿宋_GB2312" w:hAnsi="黑体" w:eastAsia="仿宋_GB2312" w:cs="仿宋_GB2312"/>
          <w:color w:val="auto"/>
          <w:sz w:val="32"/>
          <w:szCs w:val="32"/>
          <w:lang w:val="en-US" w:eastAsia="zh-CN"/>
        </w:rPr>
        <w:t>占30.71%。</w:t>
      </w:r>
      <w:r>
        <w:rPr>
          <w:rFonts w:hint="eastAsia" w:ascii="仿宋_GB2312" w:hAnsi="黑体" w:eastAsia="仿宋_GB2312"/>
          <w:sz w:val="32"/>
          <w:szCs w:val="32"/>
        </w:rPr>
        <w:t>比上年预算数增加</w:t>
      </w:r>
      <w:r>
        <w:rPr>
          <w:rFonts w:hint="eastAsia" w:ascii="仿宋_GB2312" w:hAnsi="黑体" w:eastAsia="仿宋_GB2312" w:cs="仿宋_GB2312"/>
          <w:sz w:val="32"/>
          <w:szCs w:val="32"/>
          <w:lang w:val="en-US" w:eastAsia="zh-CN"/>
        </w:rPr>
        <w:t>466.55</w:t>
      </w:r>
      <w:r>
        <w:rPr>
          <w:rFonts w:hint="eastAsia" w:ascii="仿宋_GB2312" w:hAnsi="黑体" w:eastAsia="仿宋_GB2312" w:cs="仿宋_GB2312"/>
          <w:sz w:val="32"/>
          <w:szCs w:val="32"/>
        </w:rPr>
        <w:t>万元，</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编制人员体检费应为4700元，因换算单位问题，最终下达人员体检费4700千元，导致预算增加466.55万元。</w:t>
      </w:r>
    </w:p>
    <w:p>
      <w:pPr>
        <w:rPr>
          <w:rFonts w:ascii="黑体" w:hAnsi="黑体" w:eastAsia="黑体" w:cs="Times New Roman"/>
          <w:sz w:val="32"/>
          <w:shd w:val="clear" w:color="auto" w:fill="FFFFFF"/>
        </w:rPr>
      </w:pPr>
      <w:r>
        <w:rPr>
          <w:rFonts w:hint="eastAsia" w:ascii="黑体" w:hAnsi="黑体" w:eastAsia="黑体" w:cs="Times New Roman"/>
          <w:sz w:val="32"/>
          <w:shd w:val="clear" w:color="auto" w:fill="FFFFFF"/>
          <w:lang w:val="en-US" w:eastAsia="zh-CN"/>
        </w:rPr>
        <w:t xml:space="preserve">    </w:t>
      </w:r>
      <w:r>
        <w:rPr>
          <w:rFonts w:hint="eastAsia" w:ascii="黑体" w:hAnsi="黑体" w:eastAsia="黑体" w:cs="Times New Roman"/>
          <w:sz w:val="32"/>
          <w:shd w:val="clear" w:color="auto" w:fill="FFFFFF"/>
        </w:rPr>
        <w:t>九、其他重要事项的情况说明</w:t>
      </w:r>
    </w:p>
    <w:p>
      <w:pPr>
        <w:ind w:left="0" w:leftChars="0" w:firstLine="640" w:firstLineChars="200"/>
        <w:rPr>
          <w:rFonts w:hint="eastAsia" w:ascii="Times New Roman" w:hAnsi="Times New Roman" w:eastAsia="仿宋_GB2312"/>
          <w:sz w:val="32"/>
          <w:shd w:val="clear" w:color="auto" w:fill="FFFFFF"/>
        </w:rPr>
      </w:pPr>
      <w:r>
        <w:rPr>
          <w:rFonts w:hint="eastAsia" w:ascii="Times New Roman" w:hAnsi="Times New Roman" w:eastAsia="仿宋_GB2312"/>
          <w:sz w:val="32"/>
          <w:shd w:val="clear" w:color="auto" w:fill="FFFFFF"/>
        </w:rPr>
        <w:t>（一）机关运行经费（行政单位、参照公务员法管理的事业单位需说明，其他单位不需要说明）</w:t>
      </w:r>
    </w:p>
    <w:p>
      <w:pPr>
        <w:ind w:left="0" w:leftChars="0" w:firstLine="640" w:firstLineChars="200"/>
        <w:rPr>
          <w:rFonts w:hint="eastAsia" w:ascii="Times New Roman" w:hAnsi="Times New Roman" w:eastAsia="仿宋_GB2312"/>
          <w:sz w:val="32"/>
          <w:shd w:val="clear" w:color="auto" w:fill="FFFFFF"/>
        </w:rPr>
      </w:pPr>
      <w:r>
        <w:rPr>
          <w:rFonts w:hint="eastAsia" w:ascii="Times New Roman" w:hAnsi="Times New Roman" w:eastAsia="仿宋_GB2312"/>
          <w:sz w:val="32"/>
          <w:shd w:val="clear" w:color="auto" w:fill="FFFFFF"/>
        </w:rPr>
        <w:t>本单位为公益一类的事业单位，无机关运行经费。</w:t>
      </w:r>
    </w:p>
    <w:p>
      <w:pPr>
        <w:ind w:left="0" w:leftChars="0" w:firstLine="640" w:firstLineChars="200"/>
        <w:rPr>
          <w:rFonts w:hint="eastAsia" w:ascii="Times New Roman" w:hAnsi="Times New Roman" w:eastAsia="仿宋_GB2312"/>
          <w:sz w:val="32"/>
          <w:shd w:val="clear" w:color="auto" w:fill="FFFFFF"/>
        </w:rPr>
      </w:pPr>
      <w:r>
        <w:rPr>
          <w:rFonts w:hint="eastAsia" w:ascii="Times New Roman" w:hAnsi="Times New Roman" w:eastAsia="仿宋_GB2312"/>
          <w:sz w:val="32"/>
          <w:shd w:val="clear" w:color="auto" w:fill="FFFFFF"/>
        </w:rPr>
        <w:t>（二）政府采购情况</w:t>
      </w:r>
    </w:p>
    <w:p>
      <w:pPr>
        <w:ind w:left="0" w:leftChars="0" w:firstLine="640" w:firstLineChars="200"/>
        <w:rPr>
          <w:rFonts w:hint="eastAsia" w:ascii="Times New Roman" w:hAnsi="Times New Roman" w:eastAsia="仿宋_GB2312"/>
          <w:sz w:val="32"/>
          <w:shd w:val="clear" w:color="auto" w:fill="FFFFFF"/>
          <w:lang w:eastAsia="zh-CN"/>
        </w:rPr>
      </w:pPr>
      <w:r>
        <w:rPr>
          <w:rFonts w:hint="eastAsia" w:ascii="Times New Roman" w:hAnsi="Times New Roman" w:eastAsia="仿宋_GB2312"/>
          <w:sz w:val="32"/>
          <w:shd w:val="clear" w:color="auto" w:fill="FFFFFF"/>
        </w:rPr>
        <w:t>202</w:t>
      </w:r>
      <w:r>
        <w:rPr>
          <w:rFonts w:hint="eastAsia" w:ascii="Times New Roman" w:hAnsi="Times New Roman" w:eastAsia="仿宋_GB2312"/>
          <w:sz w:val="32"/>
          <w:shd w:val="clear" w:color="auto" w:fill="FFFFFF"/>
          <w:lang w:val="en-US" w:eastAsia="zh-CN"/>
        </w:rPr>
        <w:t>2</w:t>
      </w:r>
      <w:r>
        <w:rPr>
          <w:rFonts w:hint="eastAsia" w:ascii="Times New Roman" w:hAnsi="Times New Roman" w:eastAsia="仿宋_GB2312"/>
          <w:sz w:val="32"/>
          <w:shd w:val="clear" w:color="auto" w:fill="FFFFFF"/>
        </w:rPr>
        <w:t>年度海口市人事劳动保障信息中心政府采购支出总额</w:t>
      </w:r>
      <w:r>
        <w:rPr>
          <w:rFonts w:hint="eastAsia" w:ascii="Times New Roman" w:hAnsi="Times New Roman" w:eastAsia="仿宋_GB2312"/>
          <w:sz w:val="32"/>
          <w:shd w:val="clear" w:color="auto" w:fill="FFFFFF"/>
          <w:lang w:val="en-US" w:eastAsia="zh-CN"/>
        </w:rPr>
        <w:t>0</w:t>
      </w:r>
      <w:r>
        <w:rPr>
          <w:rFonts w:hint="eastAsia" w:ascii="Times New Roman" w:hAnsi="Times New Roman" w:eastAsia="仿宋_GB2312"/>
          <w:sz w:val="32"/>
          <w:shd w:val="clear" w:color="auto" w:fill="FFFFFF"/>
        </w:rPr>
        <w:t>万元</w:t>
      </w:r>
      <w:r>
        <w:rPr>
          <w:rFonts w:hint="eastAsia" w:ascii="Times New Roman" w:hAnsi="Times New Roman" w:eastAsia="仿宋_GB2312"/>
          <w:sz w:val="32"/>
          <w:shd w:val="clear" w:color="auto" w:fill="FFFFFF"/>
          <w:lang w:eastAsia="zh-CN"/>
        </w:rPr>
        <w:t>。</w:t>
      </w:r>
    </w:p>
    <w:p>
      <w:pPr>
        <w:ind w:left="0" w:leftChars="0" w:firstLine="640" w:firstLineChars="200"/>
        <w:rPr>
          <w:rFonts w:hint="eastAsia" w:ascii="Times New Roman" w:hAnsi="Times New Roman" w:eastAsia="仿宋_GB2312"/>
          <w:sz w:val="32"/>
          <w:shd w:val="clear" w:color="auto" w:fill="FFFFFF"/>
        </w:rPr>
      </w:pPr>
      <w:r>
        <w:rPr>
          <w:rFonts w:hint="eastAsia" w:ascii="Times New Roman" w:hAnsi="Times New Roman" w:eastAsia="仿宋_GB2312"/>
          <w:sz w:val="32"/>
          <w:shd w:val="clear" w:color="auto" w:fill="FFFFFF"/>
        </w:rPr>
        <w:t>（三）国有资产占有使用情况</w:t>
      </w:r>
    </w:p>
    <w:p>
      <w:pPr>
        <w:ind w:left="0" w:leftChars="0" w:firstLine="640" w:firstLineChars="200"/>
        <w:rPr>
          <w:rFonts w:hint="eastAsia" w:ascii="Times New Roman" w:hAnsi="Times New Roman" w:eastAsia="仿宋_GB2312"/>
          <w:sz w:val="32"/>
          <w:shd w:val="clear" w:color="auto" w:fill="FFFFFF"/>
        </w:rPr>
      </w:pPr>
      <w:r>
        <w:rPr>
          <w:rFonts w:hint="eastAsia" w:ascii="Times New Roman" w:hAnsi="Times New Roman" w:eastAsia="仿宋_GB2312"/>
          <w:sz w:val="32"/>
          <w:shd w:val="clear" w:color="auto" w:fill="FFFFFF"/>
        </w:rPr>
        <w:t>截至202</w:t>
      </w:r>
      <w:r>
        <w:rPr>
          <w:rFonts w:hint="eastAsia" w:ascii="Times New Roman" w:hAnsi="Times New Roman" w:eastAsia="仿宋_GB2312"/>
          <w:sz w:val="32"/>
          <w:shd w:val="clear" w:color="auto" w:fill="FFFFFF"/>
          <w:lang w:val="en-US" w:eastAsia="zh-CN"/>
        </w:rPr>
        <w:t>1</w:t>
      </w:r>
      <w:r>
        <w:rPr>
          <w:rFonts w:hint="eastAsia" w:ascii="Times New Roman" w:hAnsi="Times New Roman" w:eastAsia="仿宋_GB2312"/>
          <w:sz w:val="32"/>
          <w:shd w:val="clear" w:color="auto" w:fill="FFFFFF"/>
        </w:rPr>
        <w:t>年12月31日，海口市人事劳动保障信息中心</w:t>
      </w:r>
      <w:r>
        <w:rPr>
          <w:rFonts w:hint="eastAsia" w:ascii="Times New Roman" w:hAnsi="Times New Roman" w:eastAsia="仿宋_GB2312"/>
          <w:sz w:val="32"/>
          <w:shd w:val="clear" w:color="auto" w:fill="FFFFFF"/>
          <w:lang w:eastAsia="zh-CN"/>
        </w:rPr>
        <w:t>无公务用车</w:t>
      </w:r>
      <w:r>
        <w:rPr>
          <w:rFonts w:hint="eastAsia" w:ascii="Times New Roman" w:hAnsi="Times New Roman" w:eastAsia="仿宋_GB2312"/>
          <w:sz w:val="32"/>
          <w:shd w:val="clear" w:color="auto" w:fill="FFFFFF"/>
        </w:rPr>
        <w:t>。</w:t>
      </w:r>
    </w:p>
    <w:p>
      <w:pPr>
        <w:ind w:left="0" w:leftChars="0" w:firstLine="640" w:firstLineChars="200"/>
        <w:rPr>
          <w:rFonts w:hint="eastAsia" w:ascii="Times New Roman" w:hAnsi="Times New Roman" w:eastAsia="仿宋_GB2312"/>
          <w:sz w:val="32"/>
          <w:shd w:val="clear" w:color="auto" w:fill="FFFFFF"/>
        </w:rPr>
      </w:pPr>
      <w:r>
        <w:rPr>
          <w:rFonts w:hint="eastAsia" w:ascii="Times New Roman" w:hAnsi="Times New Roman" w:eastAsia="仿宋_GB2312"/>
          <w:sz w:val="32"/>
          <w:shd w:val="clear" w:color="auto" w:fill="FFFFFF"/>
        </w:rPr>
        <w:t>单位价值50万元（含）以上通用设备0台（套），单价100万元（含）以上专用设备0台（套）。</w:t>
      </w:r>
    </w:p>
    <w:p>
      <w:pPr>
        <w:ind w:left="0" w:leftChars="0" w:firstLine="640" w:firstLineChars="200"/>
        <w:rPr>
          <w:rFonts w:hint="eastAsia" w:ascii="Times New Roman" w:hAnsi="Times New Roman" w:eastAsia="仿宋_GB2312"/>
          <w:sz w:val="32"/>
          <w:shd w:val="clear" w:color="auto" w:fill="FFFFFF"/>
        </w:rPr>
      </w:pPr>
      <w:r>
        <w:rPr>
          <w:rFonts w:hint="eastAsia" w:ascii="Times New Roman" w:hAnsi="Times New Roman" w:eastAsia="仿宋_GB2312"/>
          <w:sz w:val="32"/>
          <w:shd w:val="clear" w:color="auto" w:fill="FFFFFF"/>
        </w:rPr>
        <w:t>（四）绩效目标设置情况</w:t>
      </w:r>
    </w:p>
    <w:p>
      <w:pPr>
        <w:ind w:left="0" w:leftChars="0" w:firstLine="640" w:firstLineChars="200"/>
        <w:rPr>
          <w:rFonts w:hint="eastAsia" w:ascii="Times New Roman" w:hAnsi="Times New Roman" w:eastAsia="仿宋_GB2312"/>
          <w:sz w:val="32"/>
          <w:shd w:val="clear" w:color="auto" w:fill="FFFFFF"/>
          <w:lang w:eastAsia="zh-CN"/>
        </w:rPr>
      </w:pPr>
      <w:r>
        <w:rPr>
          <w:rFonts w:hint="eastAsia" w:ascii="Times New Roman" w:hAnsi="Times New Roman" w:eastAsia="仿宋_GB2312"/>
          <w:sz w:val="32"/>
          <w:shd w:val="clear" w:color="auto" w:fill="FFFFFF"/>
        </w:rPr>
        <w:t>202</w:t>
      </w:r>
      <w:r>
        <w:rPr>
          <w:rFonts w:hint="eastAsia" w:ascii="Times New Roman" w:hAnsi="Times New Roman" w:eastAsia="仿宋_GB2312"/>
          <w:sz w:val="32"/>
          <w:shd w:val="clear" w:color="auto" w:fill="FFFFFF"/>
          <w:lang w:val="en-US" w:eastAsia="zh-CN"/>
        </w:rPr>
        <w:t>2</w:t>
      </w:r>
      <w:r>
        <w:rPr>
          <w:rFonts w:hint="eastAsia" w:ascii="Times New Roman" w:hAnsi="Times New Roman" w:eastAsia="仿宋_GB2312"/>
          <w:sz w:val="32"/>
          <w:shd w:val="clear" w:color="auto" w:fill="FFFFFF"/>
        </w:rPr>
        <w:t>年度海口市人事劳动保障信息中心</w:t>
      </w:r>
      <w:r>
        <w:rPr>
          <w:rFonts w:hint="eastAsia" w:ascii="Times New Roman" w:hAnsi="Times New Roman" w:eastAsia="仿宋_GB2312"/>
          <w:sz w:val="32"/>
          <w:shd w:val="clear" w:color="auto" w:fill="FFFFFF"/>
          <w:lang w:eastAsia="zh-CN"/>
        </w:rPr>
        <w:t>设置</w:t>
      </w:r>
      <w:r>
        <w:rPr>
          <w:rFonts w:hint="eastAsia" w:ascii="Times New Roman" w:hAnsi="Times New Roman" w:eastAsia="仿宋_GB2312"/>
          <w:sz w:val="32"/>
          <w:shd w:val="clear" w:color="auto" w:fill="FFFFFF"/>
          <w:lang w:val="en-US" w:eastAsia="zh-CN"/>
        </w:rPr>
        <w:t>2</w:t>
      </w:r>
      <w:r>
        <w:rPr>
          <w:rFonts w:hint="eastAsia" w:ascii="Times New Roman" w:hAnsi="Times New Roman" w:eastAsia="仿宋_GB2312"/>
          <w:sz w:val="32"/>
          <w:shd w:val="clear" w:color="auto" w:fill="FFFFFF"/>
        </w:rPr>
        <w:t>个项目实行绩效目标管理，涉及一般公共预算</w:t>
      </w:r>
      <w:r>
        <w:rPr>
          <w:rFonts w:hint="eastAsia" w:ascii="Times New Roman" w:hAnsi="Times New Roman" w:eastAsia="仿宋_GB2312"/>
          <w:sz w:val="32"/>
          <w:shd w:val="clear" w:color="auto" w:fill="FFFFFF"/>
          <w:lang w:val="en-US" w:eastAsia="zh-CN"/>
        </w:rPr>
        <w:t>261</w:t>
      </w:r>
      <w:r>
        <w:rPr>
          <w:rFonts w:hint="eastAsia" w:ascii="Times New Roman" w:hAnsi="Times New Roman" w:eastAsia="仿宋_GB2312"/>
          <w:sz w:val="32"/>
          <w:shd w:val="clear" w:color="auto" w:fill="FFFFFF"/>
        </w:rPr>
        <w:t>万元</w:t>
      </w:r>
      <w:r>
        <w:rPr>
          <w:rFonts w:hint="eastAsia" w:ascii="Times New Roman" w:hAnsi="Times New Roman" w:eastAsia="仿宋_GB2312"/>
          <w:sz w:val="32"/>
          <w:shd w:val="clear" w:color="auto" w:fill="FFFFFF"/>
          <w:lang w:eastAsia="zh-CN"/>
        </w:rPr>
        <w:t>，无</w:t>
      </w:r>
      <w:r>
        <w:rPr>
          <w:rFonts w:hint="eastAsia" w:ascii="Times New Roman" w:hAnsi="Times New Roman" w:eastAsia="仿宋_GB2312"/>
          <w:sz w:val="32"/>
          <w:shd w:val="clear" w:color="auto" w:fill="FFFFFF"/>
        </w:rPr>
        <w:t>政府性基金</w:t>
      </w:r>
      <w:r>
        <w:rPr>
          <w:rFonts w:hint="eastAsia" w:ascii="Times New Roman" w:hAnsi="Times New Roman" w:eastAsia="仿宋_GB2312"/>
          <w:sz w:val="32"/>
          <w:shd w:val="clear" w:color="auto" w:fill="FFFFFF"/>
          <w:lang w:eastAsia="zh-CN"/>
        </w:rPr>
        <w:t>预算支出项目。</w:t>
      </w:r>
    </w:p>
    <w:p>
      <w:pPr>
        <w:ind w:left="0" w:leftChars="0" w:firstLine="640" w:firstLineChars="200"/>
        <w:rPr>
          <w:rFonts w:hint="eastAsia" w:ascii="Times New Roman" w:hAnsi="Times New Roman" w:eastAsia="仿宋_GB2312"/>
          <w:sz w:val="32"/>
          <w:shd w:val="clear" w:color="auto" w:fill="FFFFFF"/>
          <w:lang w:eastAsia="zh-CN"/>
        </w:rPr>
      </w:pPr>
      <w:r>
        <w:rPr>
          <w:rFonts w:hint="eastAsia" w:ascii="Times New Roman" w:hAnsi="Times New Roman" w:eastAsia="仿宋_GB2312"/>
          <w:sz w:val="32"/>
          <w:shd w:val="clear" w:color="auto" w:fill="FFFFFF"/>
          <w:lang w:eastAsia="zh-CN"/>
        </w:rPr>
        <w:t>项目实行绩效目标如下：</w:t>
      </w:r>
    </w:p>
    <w:p>
      <w:pPr>
        <w:ind w:left="0" w:leftChars="0" w:firstLine="640" w:firstLineChars="200"/>
        <w:rPr>
          <w:rFonts w:hint="eastAsia" w:ascii="Times New Roman" w:hAnsi="Times New Roman" w:eastAsia="仿宋_GB2312"/>
          <w:sz w:val="32"/>
          <w:shd w:val="clear" w:color="auto" w:fill="FFFFFF"/>
          <w:lang w:eastAsia="zh-CN"/>
        </w:rPr>
      </w:pPr>
      <w:r>
        <w:rPr>
          <w:rFonts w:hint="eastAsia" w:ascii="Times New Roman" w:hAnsi="Times New Roman" w:eastAsia="仿宋_GB2312"/>
          <w:sz w:val="32"/>
          <w:shd w:val="clear" w:color="auto" w:fill="FFFFFF"/>
          <w:lang w:eastAsia="zh-CN"/>
        </w:rPr>
        <w:t>①</w:t>
      </w:r>
      <w:r>
        <w:rPr>
          <w:rFonts w:hint="eastAsia" w:ascii="Times New Roman" w:hAnsi="Times New Roman" w:eastAsia="仿宋_GB2312"/>
          <w:sz w:val="32"/>
          <w:shd w:val="clear" w:color="auto" w:fill="FFFFFF"/>
          <w:lang w:val="en-US" w:eastAsia="zh-CN"/>
        </w:rPr>
        <w:t>信息系统运行维护目标：维护海口市金保工程数据中心机房设备和网络，保障人社业务系统和数据安全运行</w:t>
      </w:r>
    </w:p>
    <w:p>
      <w:pPr>
        <w:ind w:left="0" w:leftChars="0" w:firstLine="640" w:firstLineChars="200"/>
        <w:rPr>
          <w:rFonts w:hint="eastAsia" w:ascii="Times New Roman" w:hAnsi="Times New Roman" w:eastAsia="仿宋_GB2312"/>
          <w:sz w:val="32"/>
          <w:shd w:val="clear" w:color="auto" w:fill="FFFFFF"/>
          <w:lang w:eastAsia="zh-CN"/>
        </w:rPr>
      </w:pPr>
      <w:r>
        <w:rPr>
          <w:rFonts w:hint="eastAsia" w:ascii="Times New Roman" w:hAnsi="Times New Roman" w:eastAsia="仿宋_GB2312"/>
          <w:sz w:val="32"/>
          <w:shd w:val="clear" w:color="auto" w:fill="FFFFFF"/>
          <w:lang w:eastAsia="zh-CN"/>
        </w:rPr>
        <w:t>②综合事务目标：健康教育、安全生产、党建宣传</w:t>
      </w:r>
    </w:p>
    <w:p>
      <w:pPr>
        <w:ind w:left="0" w:leftChars="0" w:firstLine="640" w:firstLineChars="200"/>
        <w:rPr>
          <w:rFonts w:hint="eastAsia" w:ascii="Times New Roman" w:hAnsi="Times New Roman" w:eastAsia="仿宋_GB2312"/>
          <w:sz w:val="32"/>
          <w:shd w:val="clear" w:color="auto" w:fill="FFFFFF"/>
        </w:rPr>
      </w:pPr>
      <w:r>
        <w:rPr>
          <w:rFonts w:hint="eastAsia" w:ascii="Times New Roman" w:hAnsi="Times New Roman" w:eastAsia="仿宋_GB2312"/>
          <w:sz w:val="32"/>
          <w:shd w:val="clear" w:color="auto" w:fill="FFFFFF"/>
        </w:rPr>
        <w:t>根据财政预算</w:t>
      </w:r>
      <w:r>
        <w:rPr>
          <w:rFonts w:hint="eastAsia" w:ascii="Times New Roman" w:hAnsi="Times New Roman" w:eastAsia="仿宋_GB2312"/>
          <w:sz w:val="32"/>
          <w:shd w:val="clear" w:color="auto" w:fill="FFFFFF"/>
          <w:lang w:eastAsia="zh-CN"/>
        </w:rPr>
        <w:t>绩效</w:t>
      </w:r>
      <w:r>
        <w:rPr>
          <w:rFonts w:hint="eastAsia" w:ascii="Times New Roman" w:hAnsi="Times New Roman" w:eastAsia="仿宋_GB2312"/>
          <w:sz w:val="32"/>
          <w:shd w:val="clear" w:color="auto" w:fill="FFFFFF"/>
        </w:rPr>
        <w:t>管理要求，</w:t>
      </w:r>
      <w:r>
        <w:rPr>
          <w:rFonts w:hint="eastAsia" w:ascii="Times New Roman" w:hAnsi="Times New Roman" w:eastAsia="仿宋_GB2312"/>
          <w:sz w:val="32"/>
          <w:shd w:val="clear" w:color="auto" w:fill="FFFFFF"/>
          <w:lang w:eastAsia="zh-CN"/>
        </w:rPr>
        <w:t>我</w:t>
      </w:r>
      <w:r>
        <w:rPr>
          <w:rFonts w:hint="eastAsia" w:ascii="Times New Roman" w:hAnsi="Times New Roman" w:eastAsia="仿宋_GB2312"/>
          <w:sz w:val="32"/>
          <w:shd w:val="clear" w:color="auto" w:fill="FFFFFF"/>
        </w:rPr>
        <w:t>单位组织对</w:t>
      </w:r>
      <w:r>
        <w:rPr>
          <w:rFonts w:hint="eastAsia" w:ascii="Times New Roman" w:hAnsi="Times New Roman" w:eastAsia="仿宋_GB2312"/>
          <w:sz w:val="32"/>
          <w:shd w:val="clear" w:color="auto" w:fill="FFFFFF"/>
          <w:lang w:eastAsia="zh-CN"/>
        </w:rPr>
        <w:t>20</w:t>
      </w:r>
      <w:r>
        <w:rPr>
          <w:rFonts w:hint="eastAsia" w:ascii="Times New Roman" w:hAnsi="Times New Roman" w:eastAsia="仿宋_GB2312"/>
          <w:sz w:val="32"/>
          <w:shd w:val="clear" w:color="auto" w:fill="FFFFFF"/>
          <w:lang w:val="en-US" w:eastAsia="zh-CN"/>
        </w:rPr>
        <w:t>22</w:t>
      </w:r>
      <w:r>
        <w:rPr>
          <w:rFonts w:hint="eastAsia" w:ascii="Times New Roman" w:hAnsi="Times New Roman" w:eastAsia="仿宋_GB2312"/>
          <w:sz w:val="32"/>
          <w:shd w:val="clear" w:color="auto" w:fill="FFFFFF"/>
          <w:lang w:eastAsia="zh-CN"/>
        </w:rPr>
        <w:t>年度</w:t>
      </w:r>
      <w:r>
        <w:rPr>
          <w:rFonts w:hint="eastAsia" w:ascii="Times New Roman" w:hAnsi="Times New Roman" w:eastAsia="仿宋_GB2312"/>
          <w:sz w:val="32"/>
          <w:shd w:val="clear" w:color="auto" w:fill="FFFFFF"/>
        </w:rPr>
        <w:t>一般公共预算项目支出</w:t>
      </w:r>
      <w:r>
        <w:rPr>
          <w:rFonts w:hint="eastAsia" w:ascii="Times New Roman" w:hAnsi="Times New Roman" w:eastAsia="仿宋_GB2312"/>
          <w:sz w:val="32"/>
          <w:shd w:val="clear" w:color="auto" w:fill="FFFFFF"/>
          <w:lang w:eastAsia="zh-CN"/>
        </w:rPr>
        <w:t>全面</w:t>
      </w:r>
      <w:r>
        <w:rPr>
          <w:rFonts w:hint="eastAsia" w:ascii="Times New Roman" w:hAnsi="Times New Roman" w:eastAsia="仿宋_GB2312"/>
          <w:sz w:val="32"/>
          <w:shd w:val="clear" w:color="auto" w:fill="FFFFFF"/>
        </w:rPr>
        <w:t>开展绩效自评。</w:t>
      </w:r>
      <w:r>
        <w:rPr>
          <w:rFonts w:hint="eastAsia" w:ascii="Times New Roman" w:hAnsi="Times New Roman" w:eastAsia="仿宋_GB2312"/>
          <w:sz w:val="32"/>
          <w:shd w:val="clear" w:color="auto" w:fill="FFFFFF"/>
          <w:lang w:val="en-US" w:eastAsia="zh-CN"/>
        </w:rPr>
        <w:t>自评</w:t>
      </w:r>
      <w:r>
        <w:rPr>
          <w:rFonts w:hint="eastAsia" w:ascii="Times New Roman" w:hAnsi="Times New Roman" w:eastAsia="仿宋_GB2312"/>
          <w:sz w:val="32"/>
          <w:shd w:val="clear" w:color="auto" w:fill="FFFFFF"/>
        </w:rPr>
        <w:t>项目</w:t>
      </w:r>
      <w:r>
        <w:rPr>
          <w:rFonts w:hint="eastAsia" w:ascii="Times New Roman" w:hAnsi="Times New Roman" w:eastAsia="仿宋_GB2312"/>
          <w:sz w:val="32"/>
          <w:shd w:val="clear" w:color="auto" w:fill="FFFFFF"/>
          <w:lang w:val="en-US" w:eastAsia="zh-CN"/>
        </w:rPr>
        <w:t>2</w:t>
      </w:r>
      <w:r>
        <w:rPr>
          <w:rFonts w:hint="eastAsia" w:ascii="Times New Roman" w:hAnsi="Times New Roman" w:eastAsia="仿宋_GB2312"/>
          <w:sz w:val="32"/>
          <w:shd w:val="clear" w:color="auto" w:fill="FFFFFF"/>
        </w:rPr>
        <w:t>个，共涉及资金</w:t>
      </w:r>
      <w:r>
        <w:rPr>
          <w:rFonts w:hint="eastAsia" w:ascii="Times New Roman" w:hAnsi="Times New Roman" w:eastAsia="仿宋_GB2312"/>
          <w:sz w:val="32"/>
          <w:shd w:val="clear" w:color="auto" w:fill="FFFFFF"/>
          <w:lang w:val="en-US" w:eastAsia="zh-CN"/>
        </w:rPr>
        <w:t>261</w:t>
      </w:r>
      <w:r>
        <w:rPr>
          <w:rFonts w:hint="eastAsia" w:ascii="Times New Roman" w:hAnsi="Times New Roman" w:eastAsia="仿宋_GB2312"/>
          <w:sz w:val="32"/>
          <w:shd w:val="clear" w:color="auto" w:fill="FFFFFF"/>
        </w:rPr>
        <w:t>万元，自评覆盖率达到</w:t>
      </w:r>
      <w:r>
        <w:rPr>
          <w:rFonts w:hint="eastAsia" w:ascii="Times New Roman" w:hAnsi="Times New Roman" w:eastAsia="仿宋_GB2312"/>
          <w:sz w:val="32"/>
          <w:shd w:val="clear" w:color="auto" w:fill="FFFFFF"/>
          <w:lang w:val="en-US" w:eastAsia="zh-CN"/>
        </w:rPr>
        <w:t>100</w:t>
      </w:r>
      <w:r>
        <w:rPr>
          <w:rFonts w:hint="eastAsia" w:ascii="Times New Roman" w:hAnsi="Times New Roman" w:eastAsia="仿宋_GB2312"/>
          <w:sz w:val="32"/>
          <w:shd w:val="clear" w:color="auto" w:fill="FFFFFF"/>
        </w:rPr>
        <w:t>%。</w:t>
      </w:r>
    </w:p>
    <w:p>
      <w:pPr>
        <w:ind w:left="0" w:leftChars="0" w:firstLine="640" w:firstLineChars="200"/>
        <w:rPr>
          <w:rFonts w:hint="eastAsia" w:ascii="Times New Roman" w:hAnsi="Times New Roman" w:eastAsia="仿宋_GB2312"/>
          <w:sz w:val="32"/>
          <w:shd w:val="clear" w:color="auto" w:fill="FFFFFF"/>
        </w:rPr>
      </w:pPr>
      <w:r>
        <w:rPr>
          <w:rFonts w:hint="eastAsia" w:ascii="Times New Roman" w:hAnsi="Times New Roman" w:eastAsia="仿宋_GB2312"/>
          <w:sz w:val="32"/>
          <w:shd w:val="clear" w:color="auto" w:fill="FFFFFF"/>
        </w:rPr>
        <w:t>海口市人事劳动保障信息中心信息系统运行维护项目自评得分为95分。发现的主要问题及原因：一是对政府采购而言，必须严格按照政府采购有关法律法规进行；二是申报采购计划前，应加强项目可行性研究，从技术上、经济上、实际需求上进行考虑，进行调研和多方案比选、询价；三是项目实施过程中，应加强项目质量、成效和资金管理，资金支付应与进度、质量相一致。虽然该项目总体情况良好，但也存在不足之处，主要表现在总体进度把握不够，部分内容采购进度滞后，未达到时效预期。今后应进一步加强项目的前期调研、进度管理和采购管理，确保项目按时保质完成。</w:t>
      </w:r>
    </w:p>
    <w:p>
      <w:pPr>
        <w:rPr>
          <w:rFonts w:hint="eastAsia" w:ascii="Times New Roman" w:hAnsi="Times New Roman" w:eastAsia="仿宋_GB2312"/>
          <w:sz w:val="32"/>
          <w:shd w:val="clear" w:color="auto" w:fill="FFFFFF"/>
        </w:rPr>
      </w:pPr>
    </w:p>
    <w:p>
      <w:pPr>
        <w:rPr>
          <w:rFonts w:hint="eastAsia" w:ascii="Times New Roman" w:hAnsi="Times New Roman" w:eastAsia="仿宋_GB2312"/>
          <w:sz w:val="32"/>
          <w:shd w:val="clear" w:color="auto" w:fill="FFFFFF"/>
        </w:rPr>
      </w:pPr>
    </w:p>
    <w:p>
      <w:pPr>
        <w:rPr>
          <w:rFonts w:hint="eastAsia" w:ascii="Times New Roman" w:hAnsi="Times New Roman" w:eastAsia="仿宋_GB2312"/>
          <w:sz w:val="32"/>
          <w:shd w:val="clear" w:color="auto" w:fill="FFFFFF"/>
        </w:rPr>
      </w:pPr>
    </w:p>
    <w:p>
      <w:pPr>
        <w:pStyle w:val="2"/>
        <w:rPr>
          <w:rFonts w:hint="eastAsia" w:ascii="Times New Roman" w:hAnsi="Times New Roman" w:eastAsia="仿宋_GB2312"/>
          <w:sz w:val="32"/>
          <w:shd w:val="clear" w:color="auto" w:fill="FFFFFF"/>
        </w:rPr>
      </w:pPr>
    </w:p>
    <w:p>
      <w:pPr>
        <w:pStyle w:val="2"/>
        <w:rPr>
          <w:rFonts w:hint="eastAsia" w:ascii="Times New Roman" w:hAnsi="Times New Roman" w:eastAsia="仿宋_GB2312"/>
          <w:sz w:val="32"/>
          <w:shd w:val="clear" w:color="auto" w:fill="FFFFFF"/>
        </w:rPr>
      </w:pPr>
    </w:p>
    <w:p>
      <w:pPr>
        <w:jc w:val="center"/>
        <w:rPr>
          <w:rFonts w:ascii="黑体" w:hAnsi="黑体" w:eastAsia="黑体"/>
          <w:b/>
          <w:sz w:val="32"/>
          <w:szCs w:val="32"/>
        </w:rPr>
      </w:pPr>
      <w:r>
        <w:rPr>
          <w:rFonts w:hint="eastAsia" w:ascii="黑体" w:hAnsi="黑体" w:eastAsia="黑体"/>
          <w:b/>
          <w:sz w:val="32"/>
          <w:szCs w:val="32"/>
        </w:rPr>
        <w:t>第四部分</w:t>
      </w:r>
      <w:r>
        <w:rPr>
          <w:rFonts w:ascii="黑体" w:hAnsi="黑体" w:eastAsia="黑体"/>
          <w:b/>
          <w:sz w:val="32"/>
          <w:szCs w:val="32"/>
        </w:rPr>
        <w:t xml:space="preserve">  </w:t>
      </w:r>
      <w:r>
        <w:rPr>
          <w:rFonts w:hint="eastAsia" w:ascii="黑体" w:hAnsi="黑体" w:eastAsia="黑体"/>
          <w:b/>
          <w:sz w:val="32"/>
          <w:szCs w:val="32"/>
        </w:rPr>
        <w:t>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w:t>
      </w:r>
      <w:r>
        <w:rPr>
          <w:rFonts w:hint="eastAsia" w:ascii="仿宋_GB2312" w:hAnsi="宋体" w:eastAsia="仿宋_GB2312" w:cs="宋体"/>
          <w:color w:val="000000"/>
          <w:kern w:val="0"/>
          <w:sz w:val="32"/>
          <w:szCs w:val="30"/>
          <w:lang w:eastAsia="zh-CN"/>
        </w:rPr>
        <w:t>人力资源</w:t>
      </w:r>
      <w:r>
        <w:rPr>
          <w:rFonts w:hint="eastAsia" w:ascii="仿宋_GB2312" w:hAnsi="宋体" w:eastAsia="仿宋_GB2312" w:cs="宋体"/>
          <w:color w:val="000000"/>
          <w:kern w:val="0"/>
          <w:sz w:val="32"/>
          <w:szCs w:val="30"/>
        </w:rPr>
        <w:t>事务（款）行政运行（项）：指</w:t>
      </w:r>
      <w:r>
        <w:rPr>
          <w:rFonts w:hint="eastAsia" w:ascii="仿宋_GB2312" w:hAnsi="宋体" w:eastAsia="仿宋_GB2312" w:cs="宋体"/>
          <w:color w:val="000000"/>
          <w:kern w:val="0"/>
          <w:sz w:val="32"/>
          <w:szCs w:val="30"/>
          <w:lang w:eastAsia="zh-CN"/>
        </w:rPr>
        <w:t>人力资源行政单位（包括实行公务员管理的事业单位）</w:t>
      </w:r>
      <w:r>
        <w:rPr>
          <w:rFonts w:hint="eastAsia" w:ascii="仿宋_GB2312" w:hAnsi="宋体" w:eastAsia="仿宋_GB2312" w:cs="宋体"/>
          <w:color w:val="000000"/>
          <w:kern w:val="0"/>
          <w:sz w:val="32"/>
          <w:szCs w:val="30"/>
        </w:rPr>
        <w:t>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w:t>
      </w:r>
      <w:r>
        <w:rPr>
          <w:rFonts w:hint="eastAsia" w:ascii="仿宋_GB2312" w:hAnsi="宋体" w:eastAsia="仿宋_GB2312" w:cs="宋体"/>
          <w:color w:val="000000"/>
          <w:kern w:val="0"/>
          <w:sz w:val="32"/>
          <w:szCs w:val="30"/>
          <w:lang w:eastAsia="zh-CN"/>
        </w:rPr>
        <w:t>人力资源</w:t>
      </w:r>
      <w:r>
        <w:rPr>
          <w:rFonts w:hint="eastAsia" w:ascii="仿宋_GB2312" w:hAnsi="宋体" w:eastAsia="仿宋_GB2312" w:cs="宋体"/>
          <w:color w:val="000000"/>
          <w:kern w:val="0"/>
          <w:sz w:val="32"/>
          <w:szCs w:val="30"/>
        </w:rPr>
        <w:t>事务（款）一般行政管理事务（项）：指用于</w:t>
      </w:r>
      <w:r>
        <w:rPr>
          <w:rFonts w:hint="eastAsia" w:ascii="仿宋_GB2312" w:hAnsi="宋体" w:eastAsia="仿宋_GB2312" w:cs="宋体"/>
          <w:color w:val="000000"/>
          <w:kern w:val="0"/>
          <w:sz w:val="32"/>
          <w:szCs w:val="30"/>
          <w:lang w:eastAsia="zh-CN"/>
        </w:rPr>
        <w:t>人力资源行政单位（包括实行公务员管理的事业单位）</w:t>
      </w:r>
      <w:r>
        <w:rPr>
          <w:rFonts w:hint="eastAsia" w:ascii="仿宋_GB2312" w:hAnsi="宋体" w:eastAsia="仿宋_GB2312" w:cs="宋体"/>
          <w:color w:val="000000"/>
          <w:kern w:val="0"/>
          <w:sz w:val="32"/>
          <w:szCs w:val="30"/>
        </w:rPr>
        <w:t>等未单独设置项级科目的</w:t>
      </w:r>
      <w:r>
        <w:rPr>
          <w:rFonts w:hint="eastAsia" w:ascii="仿宋_GB2312" w:hAnsi="宋体" w:eastAsia="仿宋_GB2312" w:cs="宋体"/>
          <w:color w:val="000000"/>
          <w:kern w:val="0"/>
          <w:sz w:val="32"/>
          <w:szCs w:val="30"/>
          <w:lang w:eastAsia="zh-CN"/>
        </w:rPr>
        <w:t>其他</w:t>
      </w:r>
      <w:r>
        <w:rPr>
          <w:rFonts w:hint="eastAsia" w:ascii="仿宋_GB2312" w:hAnsi="宋体" w:eastAsia="仿宋_GB2312" w:cs="宋体"/>
          <w:color w:val="000000"/>
          <w:kern w:val="0"/>
          <w:sz w:val="32"/>
          <w:szCs w:val="30"/>
        </w:rPr>
        <w:t>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黑体" w:eastAsia="仿宋_GB2312" w:cs="仿宋_GB2312"/>
          <w:sz w:val="32"/>
          <w:szCs w:val="32"/>
        </w:rPr>
      </w:pPr>
      <w:r>
        <w:rPr>
          <w:rFonts w:hint="eastAsia" w:ascii="仿宋_GB2312" w:hAnsi="宋体" w:eastAsia="仿宋_GB2312" w:cs="宋体"/>
          <w:color w:val="000000"/>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sectPr>
      <w:footerReference r:id="rId6" w:type="default"/>
      <w:pgSz w:w="11906" w:h="16838"/>
      <w:pgMar w:top="1440" w:right="1906"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A39X02sQEA&#10;AE8DAAAOAAAAAAAAAAEAIAAAAB4BAABkcnMvZTJvRG9jLnhtbFBLBQYAAAAABgAGAFkBAABBBQAA&#10;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5318D3"/>
    <w:multiLevelType w:val="singleLevel"/>
    <w:tmpl w:val="C85318D3"/>
    <w:lvl w:ilvl="0" w:tentative="0">
      <w:start w:val="2"/>
      <w:numFmt w:val="chineseCounting"/>
      <w:suff w:val="nothing"/>
      <w:lvlText w:val="%1、"/>
      <w:lvlJc w:val="left"/>
      <w:rPr>
        <w:rFonts w:hint="eastAsia"/>
      </w:rPr>
    </w:lvl>
  </w:abstractNum>
  <w:abstractNum w:abstractNumId="1">
    <w:nsid w:val="62405282"/>
    <w:multiLevelType w:val="singleLevel"/>
    <w:tmpl w:val="62405282"/>
    <w:lvl w:ilvl="0" w:tentative="0">
      <w:start w:val="1"/>
      <w:numFmt w:val="chineseCounting"/>
      <w:suff w:val="nothing"/>
      <w:lvlText w:val="（%1）"/>
      <w:lvlJc w:val="left"/>
      <w:rPr>
        <w:rFonts w:hint="eastAsia"/>
      </w:rPr>
    </w:lvl>
  </w:abstractNum>
  <w:abstractNum w:abstractNumId="2">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44"/>
    <w:rsid w:val="00003088"/>
    <w:rsid w:val="000D06FC"/>
    <w:rsid w:val="001326C1"/>
    <w:rsid w:val="00150D91"/>
    <w:rsid w:val="00173B57"/>
    <w:rsid w:val="001A7472"/>
    <w:rsid w:val="001D2B24"/>
    <w:rsid w:val="001F791C"/>
    <w:rsid w:val="002346B9"/>
    <w:rsid w:val="002530AD"/>
    <w:rsid w:val="002539FC"/>
    <w:rsid w:val="00283E6E"/>
    <w:rsid w:val="00293316"/>
    <w:rsid w:val="002956BC"/>
    <w:rsid w:val="002A59FA"/>
    <w:rsid w:val="002E73B0"/>
    <w:rsid w:val="00343757"/>
    <w:rsid w:val="00377209"/>
    <w:rsid w:val="003847B6"/>
    <w:rsid w:val="004313AB"/>
    <w:rsid w:val="004522A5"/>
    <w:rsid w:val="00474F12"/>
    <w:rsid w:val="004A1C49"/>
    <w:rsid w:val="00525863"/>
    <w:rsid w:val="00537B3F"/>
    <w:rsid w:val="0059423F"/>
    <w:rsid w:val="005C2065"/>
    <w:rsid w:val="00640059"/>
    <w:rsid w:val="006871F7"/>
    <w:rsid w:val="006B1FB3"/>
    <w:rsid w:val="006E2EF0"/>
    <w:rsid w:val="0075151D"/>
    <w:rsid w:val="007523E7"/>
    <w:rsid w:val="00786240"/>
    <w:rsid w:val="00793A7F"/>
    <w:rsid w:val="007B3322"/>
    <w:rsid w:val="007E4EAF"/>
    <w:rsid w:val="008850C4"/>
    <w:rsid w:val="008C4A1F"/>
    <w:rsid w:val="008D6470"/>
    <w:rsid w:val="009262C2"/>
    <w:rsid w:val="00926751"/>
    <w:rsid w:val="00944ACB"/>
    <w:rsid w:val="00947538"/>
    <w:rsid w:val="009616E6"/>
    <w:rsid w:val="009846A5"/>
    <w:rsid w:val="00995DA5"/>
    <w:rsid w:val="009A4F6A"/>
    <w:rsid w:val="009A7673"/>
    <w:rsid w:val="009F52FB"/>
    <w:rsid w:val="00A31DCF"/>
    <w:rsid w:val="00A545A0"/>
    <w:rsid w:val="00AE40A6"/>
    <w:rsid w:val="00B13CBC"/>
    <w:rsid w:val="00B31186"/>
    <w:rsid w:val="00B345F9"/>
    <w:rsid w:val="00B7163F"/>
    <w:rsid w:val="00BD1806"/>
    <w:rsid w:val="00C07C92"/>
    <w:rsid w:val="00C55B8D"/>
    <w:rsid w:val="00C665F5"/>
    <w:rsid w:val="00C91D51"/>
    <w:rsid w:val="00CA7DBE"/>
    <w:rsid w:val="00CD7757"/>
    <w:rsid w:val="00DC65EF"/>
    <w:rsid w:val="00DD3FD8"/>
    <w:rsid w:val="00E3389C"/>
    <w:rsid w:val="00E56E23"/>
    <w:rsid w:val="00E73A4A"/>
    <w:rsid w:val="00ED50D0"/>
    <w:rsid w:val="00ED6580"/>
    <w:rsid w:val="00F91B44"/>
    <w:rsid w:val="00FB0A31"/>
    <w:rsid w:val="00FB5865"/>
    <w:rsid w:val="00FF3698"/>
    <w:rsid w:val="01284644"/>
    <w:rsid w:val="018A1323"/>
    <w:rsid w:val="018D5544"/>
    <w:rsid w:val="02913042"/>
    <w:rsid w:val="03CE2BCD"/>
    <w:rsid w:val="04794C0B"/>
    <w:rsid w:val="048C50D8"/>
    <w:rsid w:val="05602E87"/>
    <w:rsid w:val="057059BE"/>
    <w:rsid w:val="05BC74CA"/>
    <w:rsid w:val="06F40247"/>
    <w:rsid w:val="079428DA"/>
    <w:rsid w:val="07FE4F6F"/>
    <w:rsid w:val="08134E4A"/>
    <w:rsid w:val="09907286"/>
    <w:rsid w:val="0A217F0C"/>
    <w:rsid w:val="0A384E7B"/>
    <w:rsid w:val="0A3A75C6"/>
    <w:rsid w:val="0AE276B0"/>
    <w:rsid w:val="0B5F5727"/>
    <w:rsid w:val="0BAB499B"/>
    <w:rsid w:val="0BDF129F"/>
    <w:rsid w:val="0C0B0D84"/>
    <w:rsid w:val="0C4B2F78"/>
    <w:rsid w:val="0CEB5F6F"/>
    <w:rsid w:val="0CF64829"/>
    <w:rsid w:val="0F3C3520"/>
    <w:rsid w:val="0F605D47"/>
    <w:rsid w:val="0F9C1086"/>
    <w:rsid w:val="1038216F"/>
    <w:rsid w:val="10C30609"/>
    <w:rsid w:val="10F82162"/>
    <w:rsid w:val="112140AB"/>
    <w:rsid w:val="132F69D1"/>
    <w:rsid w:val="14D3660A"/>
    <w:rsid w:val="16B85BB2"/>
    <w:rsid w:val="16E04732"/>
    <w:rsid w:val="190064E5"/>
    <w:rsid w:val="192226F7"/>
    <w:rsid w:val="1B166341"/>
    <w:rsid w:val="1BBD5467"/>
    <w:rsid w:val="1BE17FDA"/>
    <w:rsid w:val="1C5D431F"/>
    <w:rsid w:val="1CD91DD7"/>
    <w:rsid w:val="1D005F20"/>
    <w:rsid w:val="1D336B09"/>
    <w:rsid w:val="1E7B1851"/>
    <w:rsid w:val="1EE82D13"/>
    <w:rsid w:val="1F333865"/>
    <w:rsid w:val="1F6545DC"/>
    <w:rsid w:val="1FB135D7"/>
    <w:rsid w:val="1FD47A4A"/>
    <w:rsid w:val="221D719F"/>
    <w:rsid w:val="22570497"/>
    <w:rsid w:val="22D111D4"/>
    <w:rsid w:val="232F6203"/>
    <w:rsid w:val="23F071AD"/>
    <w:rsid w:val="2407796E"/>
    <w:rsid w:val="25E73765"/>
    <w:rsid w:val="2A4E249A"/>
    <w:rsid w:val="2ACA0F1B"/>
    <w:rsid w:val="2B544A3A"/>
    <w:rsid w:val="2BC356AB"/>
    <w:rsid w:val="2C4A037D"/>
    <w:rsid w:val="2CC10F0F"/>
    <w:rsid w:val="2E5B6468"/>
    <w:rsid w:val="2E5F6FB7"/>
    <w:rsid w:val="2EAF7D29"/>
    <w:rsid w:val="2FC82A6F"/>
    <w:rsid w:val="2FD60F60"/>
    <w:rsid w:val="32F92298"/>
    <w:rsid w:val="33421A4C"/>
    <w:rsid w:val="349152E4"/>
    <w:rsid w:val="34C11C85"/>
    <w:rsid w:val="34EA7A12"/>
    <w:rsid w:val="35397AB3"/>
    <w:rsid w:val="35547E53"/>
    <w:rsid w:val="35FF477F"/>
    <w:rsid w:val="370B2A2B"/>
    <w:rsid w:val="381C089E"/>
    <w:rsid w:val="38532E04"/>
    <w:rsid w:val="38A06829"/>
    <w:rsid w:val="38CA07C7"/>
    <w:rsid w:val="39C1078B"/>
    <w:rsid w:val="3E566ADD"/>
    <w:rsid w:val="400B1E07"/>
    <w:rsid w:val="40963092"/>
    <w:rsid w:val="427A592E"/>
    <w:rsid w:val="43157830"/>
    <w:rsid w:val="437A2AE6"/>
    <w:rsid w:val="438710F2"/>
    <w:rsid w:val="45054E1A"/>
    <w:rsid w:val="45847EEE"/>
    <w:rsid w:val="45972DFA"/>
    <w:rsid w:val="45D10CBA"/>
    <w:rsid w:val="46A15BE5"/>
    <w:rsid w:val="46A735A6"/>
    <w:rsid w:val="473F08AB"/>
    <w:rsid w:val="475850E4"/>
    <w:rsid w:val="48080CDB"/>
    <w:rsid w:val="48235955"/>
    <w:rsid w:val="497428F5"/>
    <w:rsid w:val="49845849"/>
    <w:rsid w:val="49E04E25"/>
    <w:rsid w:val="4A071724"/>
    <w:rsid w:val="4ABC247D"/>
    <w:rsid w:val="4B742E8A"/>
    <w:rsid w:val="4BA87B85"/>
    <w:rsid w:val="4C470F41"/>
    <w:rsid w:val="4D070EAC"/>
    <w:rsid w:val="4D996BF7"/>
    <w:rsid w:val="4E0C3D4E"/>
    <w:rsid w:val="4EC12CA6"/>
    <w:rsid w:val="4F4252D6"/>
    <w:rsid w:val="4FF541F5"/>
    <w:rsid w:val="52124468"/>
    <w:rsid w:val="52CE3379"/>
    <w:rsid w:val="53EF151F"/>
    <w:rsid w:val="54C43003"/>
    <w:rsid w:val="55A8654B"/>
    <w:rsid w:val="55E13FE7"/>
    <w:rsid w:val="572B5A02"/>
    <w:rsid w:val="59F87321"/>
    <w:rsid w:val="5AB87C62"/>
    <w:rsid w:val="5B417510"/>
    <w:rsid w:val="5C0F0DA1"/>
    <w:rsid w:val="5C2E21B9"/>
    <w:rsid w:val="5D2D224A"/>
    <w:rsid w:val="5E2A66F5"/>
    <w:rsid w:val="5EC21F00"/>
    <w:rsid w:val="5F036402"/>
    <w:rsid w:val="5FD04F6D"/>
    <w:rsid w:val="5FDF0E0B"/>
    <w:rsid w:val="603A28B4"/>
    <w:rsid w:val="60B52DD1"/>
    <w:rsid w:val="60DF37C9"/>
    <w:rsid w:val="621E1834"/>
    <w:rsid w:val="62627E0C"/>
    <w:rsid w:val="62EA73F1"/>
    <w:rsid w:val="63CA579E"/>
    <w:rsid w:val="63F53FF5"/>
    <w:rsid w:val="640036D4"/>
    <w:rsid w:val="6403486E"/>
    <w:rsid w:val="640C494B"/>
    <w:rsid w:val="65BF3929"/>
    <w:rsid w:val="671A29F5"/>
    <w:rsid w:val="67800477"/>
    <w:rsid w:val="6809172B"/>
    <w:rsid w:val="681E3E84"/>
    <w:rsid w:val="68BD278A"/>
    <w:rsid w:val="69D53672"/>
    <w:rsid w:val="6A4B4726"/>
    <w:rsid w:val="6AF93F46"/>
    <w:rsid w:val="6BEE65DF"/>
    <w:rsid w:val="6C0F4CE9"/>
    <w:rsid w:val="6E697929"/>
    <w:rsid w:val="6E8C1B1B"/>
    <w:rsid w:val="6F081466"/>
    <w:rsid w:val="6F477C17"/>
    <w:rsid w:val="70EF7A1D"/>
    <w:rsid w:val="71625BD8"/>
    <w:rsid w:val="72D30B2E"/>
    <w:rsid w:val="736E0A18"/>
    <w:rsid w:val="73A03FBE"/>
    <w:rsid w:val="7505794C"/>
    <w:rsid w:val="759A5622"/>
    <w:rsid w:val="75C65513"/>
    <w:rsid w:val="773F4A8F"/>
    <w:rsid w:val="77BD0585"/>
    <w:rsid w:val="77DC09DE"/>
    <w:rsid w:val="78A7183F"/>
    <w:rsid w:val="790564B5"/>
    <w:rsid w:val="79760BD1"/>
    <w:rsid w:val="79953684"/>
    <w:rsid w:val="79D539FE"/>
    <w:rsid w:val="7A4506F7"/>
    <w:rsid w:val="7BC73A12"/>
    <w:rsid w:val="7C506CA7"/>
    <w:rsid w:val="7DC26001"/>
    <w:rsid w:val="7E3B1A4B"/>
    <w:rsid w:val="7EC87D1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style>
  <w:style w:type="paragraph" w:styleId="6">
    <w:name w:val="toc 2"/>
    <w:basedOn w:val="1"/>
    <w:next w:val="1"/>
    <w:qFormat/>
    <w:uiPriority w:val="99"/>
    <w:pPr>
      <w:ind w:left="420" w:leftChars="200"/>
    </w:pPr>
  </w:style>
  <w:style w:type="character" w:customStyle="1" w:styleId="9">
    <w:name w:val="Footer Char"/>
    <w:basedOn w:val="8"/>
    <w:link w:val="3"/>
    <w:semiHidden/>
    <w:qFormat/>
    <w:locked/>
    <w:uiPriority w:val="99"/>
    <w:rPr>
      <w:rFonts w:cs="Times New Roman"/>
      <w:sz w:val="18"/>
      <w:szCs w:val="18"/>
    </w:rPr>
  </w:style>
  <w:style w:type="character" w:customStyle="1" w:styleId="10">
    <w:name w:val="Header Char"/>
    <w:basedOn w:val="8"/>
    <w:link w:val="4"/>
    <w:semiHidden/>
    <w:qFormat/>
    <w:locked/>
    <w:uiPriority w:val="99"/>
    <w:rPr>
      <w:rFonts w:cs="Times New Roman"/>
      <w:sz w:val="18"/>
      <w:szCs w:val="18"/>
    </w:rPr>
  </w:style>
  <w:style w:type="paragraph" w:customStyle="1" w:styleId="11">
    <w:name w:val="List Paragraph1"/>
    <w:basedOn w:val="1"/>
    <w:qFormat/>
    <w:uiPriority w:val="99"/>
    <w:pPr>
      <w:ind w:firstLine="420" w:firstLineChars="200"/>
    </w:pPr>
  </w:style>
  <w:style w:type="character" w:customStyle="1" w:styleId="12">
    <w:name w:val="font71"/>
    <w:basedOn w:val="8"/>
    <w:qFormat/>
    <w:uiPriority w:val="0"/>
    <w:rPr>
      <w:rFonts w:hint="eastAsia" w:ascii="Times New Roman" w:eastAsia="楷体_GB2312" w:cs="楷体_GB2312"/>
      <w:sz w:val="28"/>
      <w:szCs w:val="24"/>
    </w:rPr>
  </w:style>
  <w:style w:type="paragraph" w:customStyle="1" w:styleId="13">
    <w:name w:val="WPSOffice手动目录 2"/>
    <w:qFormat/>
    <w:uiPriority w:val="0"/>
    <w:pPr>
      <w:ind w:leftChars="200"/>
    </w:pPr>
    <w:rPr>
      <w:rFonts w:ascii="Calibri" w:hAnsi="Calibri" w:eastAsia="宋体" w:cs="Calibri"/>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25</Pages>
  <Words>1341</Words>
  <Characters>7645</Characters>
  <Lines>0</Lines>
  <Paragraphs>0</Paragraphs>
  <TotalTime>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cp:lastPrinted>2023-07-27T05:05:00Z</cp:lastPrinted>
  <dcterms:modified xsi:type="dcterms:W3CDTF">2023-07-27T06:26:41Z</dcterms:modified>
  <dc:title>2021年海口市农村社会养老保险局预算</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